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AFE9" w14:textId="27A6445F" w:rsidR="00230D84" w:rsidRPr="00230D84" w:rsidRDefault="00230D84" w:rsidP="00230D84">
      <w:pPr>
        <w:jc w:val="center"/>
        <w:rPr>
          <w:b/>
        </w:rPr>
      </w:pPr>
      <w:r>
        <w:rPr>
          <w:b/>
        </w:rPr>
        <w:t>CEMETERY SPECIFIC SUPPLEMENTAL RULES TEMPLATE</w:t>
      </w:r>
    </w:p>
    <w:p w14:paraId="572911AE" w14:textId="5D60767C" w:rsidR="00230D84" w:rsidRDefault="00230D84" w:rsidP="00F61564">
      <w:pPr>
        <w:rPr>
          <w:b/>
          <w:i/>
          <w:color w:val="FF0000"/>
        </w:rPr>
      </w:pPr>
    </w:p>
    <w:p w14:paraId="44D7D43E" w14:textId="0AD99868" w:rsidR="00F61564" w:rsidRPr="00956FCF" w:rsidRDefault="00F61564" w:rsidP="00F61564">
      <w:pPr>
        <w:rPr>
          <w:i/>
          <w:color w:val="FF0000"/>
        </w:rPr>
      </w:pPr>
      <w:r w:rsidRPr="00956FCF">
        <w:rPr>
          <w:b/>
          <w:i/>
          <w:color w:val="FF0000"/>
        </w:rPr>
        <w:t>Note from Diocesan Cemetery Office to Parish/Cemetery:</w:t>
      </w:r>
      <w:r w:rsidR="00EC5862">
        <w:rPr>
          <w:i/>
          <w:color w:val="FF0000"/>
        </w:rPr>
        <w:t xml:space="preserve">  </w:t>
      </w:r>
      <w:r w:rsidR="00230D84">
        <w:rPr>
          <w:i/>
          <w:color w:val="FF0000"/>
        </w:rPr>
        <w:t xml:space="preserve">This document </w:t>
      </w:r>
      <w:proofErr w:type="gramStart"/>
      <w:r w:rsidR="00230D84">
        <w:rPr>
          <w:i/>
          <w:color w:val="FF0000"/>
        </w:rPr>
        <w:t>is provided</w:t>
      </w:r>
      <w:proofErr w:type="gramEnd"/>
      <w:r w:rsidR="00230D84">
        <w:rPr>
          <w:i/>
          <w:color w:val="FF0000"/>
        </w:rPr>
        <w:t xml:space="preserve"> to allow a parish/cemetery to create/edit their Cemetery Specific Supplemental Rules (supplemental rules).  </w:t>
      </w:r>
      <w:r w:rsidR="00EC5862">
        <w:rPr>
          <w:i/>
          <w:color w:val="FF0000"/>
        </w:rPr>
        <w:t>If the parish/cemetery wants a preamble to their supplemental rules, please use the pream</w:t>
      </w:r>
      <w:r w:rsidR="00230D84">
        <w:rPr>
          <w:i/>
          <w:color w:val="FF0000"/>
        </w:rPr>
        <w:t>ble language as noted on page 1 of this document.</w:t>
      </w:r>
      <w:r w:rsidR="00EC5862">
        <w:rPr>
          <w:i/>
          <w:color w:val="FF0000"/>
        </w:rPr>
        <w:t xml:space="preserve">  </w:t>
      </w:r>
      <w:r w:rsidRPr="00956FCF">
        <w:rPr>
          <w:i/>
          <w:color w:val="FF0000"/>
        </w:rPr>
        <w:t xml:space="preserve">Everything noted below </w:t>
      </w:r>
      <w:r w:rsidR="00230D84">
        <w:rPr>
          <w:i/>
          <w:color w:val="FF0000"/>
        </w:rPr>
        <w:t xml:space="preserve">the preamble </w:t>
      </w:r>
      <w:proofErr w:type="gramStart"/>
      <w:r w:rsidRPr="00956FCF">
        <w:rPr>
          <w:i/>
          <w:color w:val="FF0000"/>
        </w:rPr>
        <w:t>can/should be changed</w:t>
      </w:r>
      <w:proofErr w:type="gramEnd"/>
      <w:r w:rsidRPr="00956FCF">
        <w:rPr>
          <w:i/>
          <w:color w:val="FF0000"/>
        </w:rPr>
        <w:t xml:space="preserve"> to meet your cemetery requirements.  The sections and language used are examples only - the details provided are not mandat</w:t>
      </w:r>
      <w:r w:rsidR="00230D84">
        <w:rPr>
          <w:i/>
          <w:color w:val="FF0000"/>
        </w:rPr>
        <w:t>ed or required.  They have been included as ideas</w:t>
      </w:r>
      <w:r w:rsidRPr="00956FCF">
        <w:rPr>
          <w:i/>
          <w:color w:val="FF0000"/>
        </w:rPr>
        <w:t xml:space="preserve"> to use</w:t>
      </w:r>
      <w:r w:rsidR="00230D84">
        <w:rPr>
          <w:i/>
          <w:color w:val="FF0000"/>
        </w:rPr>
        <w:t xml:space="preserve"> when editing/creating the cemetery specific supplemental rules.  </w:t>
      </w:r>
    </w:p>
    <w:p w14:paraId="2D7A9BF4" w14:textId="5B595469" w:rsidR="00F61564" w:rsidRDefault="00F61564" w:rsidP="00B51B6E">
      <w:pPr>
        <w:rPr>
          <w:b/>
        </w:rPr>
      </w:pPr>
    </w:p>
    <w:p w14:paraId="58EDC29F" w14:textId="04B7A966" w:rsidR="00C830F2" w:rsidRPr="00AE62C3" w:rsidRDefault="00756A32" w:rsidP="00AE62C3">
      <w:pPr>
        <w:jc w:val="center"/>
        <w:rPr>
          <w:b/>
        </w:rPr>
      </w:pPr>
      <w:r w:rsidRPr="00AB1157">
        <w:rPr>
          <w:b/>
          <w:highlight w:val="yellow"/>
        </w:rPr>
        <w:t>&lt;</w:t>
      </w:r>
      <w:r w:rsidR="00AB1157">
        <w:rPr>
          <w:b/>
          <w:highlight w:val="yellow"/>
        </w:rPr>
        <w:t xml:space="preserve">INSERT </w:t>
      </w:r>
      <w:r w:rsidRPr="00AB1157">
        <w:rPr>
          <w:b/>
          <w:highlight w:val="yellow"/>
        </w:rPr>
        <w:t>CEMETERY NAME</w:t>
      </w:r>
      <w:r w:rsidR="00757D4A" w:rsidRPr="00AB1157">
        <w:rPr>
          <w:b/>
          <w:highlight w:val="yellow"/>
        </w:rPr>
        <w:t xml:space="preserve">, </w:t>
      </w:r>
      <w:r w:rsidRPr="00AB1157">
        <w:rPr>
          <w:b/>
          <w:highlight w:val="yellow"/>
        </w:rPr>
        <w:t>CITY/TOWN&gt;</w:t>
      </w:r>
      <w:r w:rsidR="00AE62C3">
        <w:rPr>
          <w:b/>
        </w:rPr>
        <w:t xml:space="preserve">, </w:t>
      </w:r>
      <w:r w:rsidR="00757D4A">
        <w:rPr>
          <w:b/>
        </w:rPr>
        <w:t>SUPPLEMENTAL RULES</w:t>
      </w:r>
    </w:p>
    <w:p w14:paraId="7143B1A6" w14:textId="77777777" w:rsidR="00756A32" w:rsidRDefault="00756A32"/>
    <w:p w14:paraId="1D10D698" w14:textId="07F1D701" w:rsidR="00757D4A" w:rsidRPr="00757D4A" w:rsidRDefault="00757D4A" w:rsidP="00757D4A">
      <w:pPr>
        <w:jc w:val="center"/>
        <w:rPr>
          <w:b/>
        </w:rPr>
      </w:pPr>
      <w:r>
        <w:rPr>
          <w:b/>
        </w:rPr>
        <w:t>PREAMBLE</w:t>
      </w:r>
      <w:r w:rsidR="00756A32">
        <w:rPr>
          <w:b/>
        </w:rPr>
        <w:t xml:space="preserve"> </w:t>
      </w:r>
      <w:r w:rsidR="00475A2E">
        <w:rPr>
          <w:b/>
        </w:rPr>
        <w:t xml:space="preserve">- </w:t>
      </w:r>
      <w:r w:rsidR="00756A32">
        <w:rPr>
          <w:b/>
        </w:rPr>
        <w:t>SUPPLEMENTAL RULES</w:t>
      </w:r>
    </w:p>
    <w:p w14:paraId="3A2A5721" w14:textId="77777777" w:rsidR="00757D4A" w:rsidRDefault="00757D4A" w:rsidP="00757D4A"/>
    <w:p w14:paraId="4F529521" w14:textId="1EEB60F7" w:rsidR="00AE62C3" w:rsidRPr="00AE62C3" w:rsidRDefault="00AE62C3" w:rsidP="00AE62C3">
      <w:r w:rsidRPr="00AE62C3">
        <w:t xml:space="preserve">All lot holders </w:t>
      </w:r>
      <w:r>
        <w:t xml:space="preserve">and cemetery visitors </w:t>
      </w:r>
      <w:r w:rsidRPr="00AE62C3">
        <w:t xml:space="preserve">are subject to the </w:t>
      </w:r>
      <w:r w:rsidRPr="00F67E22">
        <w:rPr>
          <w:i/>
        </w:rPr>
        <w:t>Diocese of Manchester Cemetery Rules and Regulations</w:t>
      </w:r>
      <w:r w:rsidRPr="00AE62C3">
        <w:t xml:space="preserve"> as well as these Supplemental Rules.  </w:t>
      </w:r>
    </w:p>
    <w:p w14:paraId="1314E8D9" w14:textId="04C913B0" w:rsidR="00AE62C3" w:rsidRDefault="00AE62C3" w:rsidP="00757D4A"/>
    <w:p w14:paraId="45106691" w14:textId="0AF06E9B" w:rsidR="00757D4A" w:rsidRDefault="00757D4A" w:rsidP="00757D4A">
      <w:r w:rsidRPr="00757D4A">
        <w:t>In additio</w:t>
      </w:r>
      <w:r>
        <w:t xml:space="preserve">n to the </w:t>
      </w:r>
      <w:r w:rsidRPr="00F67E22">
        <w:rPr>
          <w:i/>
        </w:rPr>
        <w:t>Diocese of Manchester, NH Cemetery Rules and Regulations</w:t>
      </w:r>
      <w:r>
        <w:t xml:space="preserve"> (</w:t>
      </w:r>
      <w:r w:rsidRPr="00F67E22">
        <w:rPr>
          <w:i/>
        </w:rPr>
        <w:t>rules and regulations</w:t>
      </w:r>
      <w:r>
        <w:t>), the</w:t>
      </w:r>
      <w:r w:rsidRPr="00757D4A">
        <w:t xml:space="preserve"> cemetery management (management)</w:t>
      </w:r>
      <w:r w:rsidR="00756A32">
        <w:t xml:space="preserve"> has</w:t>
      </w:r>
      <w:r w:rsidRPr="00757D4A">
        <w:t xml:space="preserve"> establish</w:t>
      </w:r>
      <w:r w:rsidR="00756A32">
        <w:t>ed the</w:t>
      </w:r>
      <w:r w:rsidRPr="00757D4A">
        <w:t xml:space="preserve"> cemetery specific supplemental rules </w:t>
      </w:r>
      <w:r>
        <w:t>(supplemental rules</w:t>
      </w:r>
      <w:r w:rsidR="00756A32">
        <w:t xml:space="preserve">).  Along with these supplemental rules, management of </w:t>
      </w:r>
      <w:r w:rsidR="00756A32" w:rsidRPr="00AB1157">
        <w:rPr>
          <w:highlight w:val="yellow"/>
        </w:rPr>
        <w:t>&lt;</w:t>
      </w:r>
      <w:r w:rsidR="00AB1157">
        <w:rPr>
          <w:highlight w:val="yellow"/>
        </w:rPr>
        <w:t xml:space="preserve">insert </w:t>
      </w:r>
      <w:r w:rsidR="00756A32" w:rsidRPr="00AB1157">
        <w:rPr>
          <w:highlight w:val="yellow"/>
        </w:rPr>
        <w:t>cemetery name</w:t>
      </w:r>
      <w:r w:rsidR="00756A32">
        <w:t xml:space="preserve">&gt; reserves the right to </w:t>
      </w:r>
      <w:r w:rsidRPr="00757D4A">
        <w:t>use its judgment to make decisions, and such supplemental rules, procedures, and determinations shall be binding upon the lot or crypt holder (lot holder), visitor, and all parties concerned.</w:t>
      </w:r>
    </w:p>
    <w:p w14:paraId="5693999E" w14:textId="0E87668B" w:rsidR="00757D4A" w:rsidRDefault="00757D4A" w:rsidP="00757D4A"/>
    <w:p w14:paraId="66D991C4" w14:textId="37188D15" w:rsidR="00756A32" w:rsidRDefault="00757D4A" w:rsidP="00757D4A">
      <w:r w:rsidRPr="00757D4A">
        <w:t>Due to ever-changing conditions, management in consultation with the Diocese of Manchester, NH</w:t>
      </w:r>
      <w:r w:rsidR="00756A32">
        <w:t>,</w:t>
      </w:r>
      <w:r w:rsidRPr="00757D4A">
        <w:t xml:space="preserve"> reserves the right to change, modify, and rescind their supplemental rules and to change all service charges.  These changes, modifications, and rescissions automatically apply to all lot licenses, whether the licenses </w:t>
      </w:r>
      <w:proofErr w:type="gramStart"/>
      <w:r w:rsidRPr="00757D4A">
        <w:t>were issued</w:t>
      </w:r>
      <w:proofErr w:type="gramEnd"/>
      <w:r w:rsidRPr="00757D4A">
        <w:t xml:space="preserve"> prior or subsequent to their adoption.  </w:t>
      </w:r>
    </w:p>
    <w:p w14:paraId="6BC2E959" w14:textId="77777777" w:rsidR="00756A32" w:rsidRDefault="00756A32" w:rsidP="00757D4A"/>
    <w:p w14:paraId="1DF525B6" w14:textId="3DD13F8E" w:rsidR="00757D4A" w:rsidRPr="00757D4A" w:rsidRDefault="00757D4A" w:rsidP="00757D4A">
      <w:r w:rsidRPr="00757D4A">
        <w:t>Should there be a conflic</w:t>
      </w:r>
      <w:r w:rsidR="00756A32">
        <w:t>t or inconsistency between the</w:t>
      </w:r>
      <w:r w:rsidRPr="00757D4A">
        <w:t xml:space="preserve"> </w:t>
      </w:r>
      <w:r w:rsidRPr="00F67E22">
        <w:rPr>
          <w:i/>
        </w:rPr>
        <w:t>rules and regulations</w:t>
      </w:r>
      <w:r w:rsidRPr="00757D4A">
        <w:t xml:space="preserve"> and </w:t>
      </w:r>
      <w:proofErr w:type="gramStart"/>
      <w:r w:rsidRPr="00757D4A">
        <w:t>the cemetery specific supplemental rules, the conflict or inconsistency will be resolved by both the Diocese of Manchester, NH and cemetery management</w:t>
      </w:r>
      <w:proofErr w:type="gramEnd"/>
      <w:r w:rsidRPr="00757D4A">
        <w:t>.  In addition, from time to time, the management in consultation with the Diocese of Manchester, NH reserves the right to waive one (1) or mor</w:t>
      </w:r>
      <w:r w:rsidR="007627B2">
        <w:t xml:space="preserve">e of these </w:t>
      </w:r>
      <w:r w:rsidRPr="00757D4A">
        <w:t xml:space="preserve">specific supplemental rules under circumstances determined in their sole discretion. </w:t>
      </w:r>
    </w:p>
    <w:p w14:paraId="7B75A8B3" w14:textId="6B35142B" w:rsidR="00757D4A" w:rsidRDefault="00757D4A" w:rsidP="00757D4A"/>
    <w:p w14:paraId="23772D04" w14:textId="729D24BA" w:rsidR="00756A32" w:rsidRPr="00756A32" w:rsidRDefault="00756A32" w:rsidP="00756A32">
      <w:proofErr w:type="gramStart"/>
      <w:r w:rsidRPr="00756A32">
        <w:t>Failure of management to insist in any instance on compliance with these supplemental rules, or failure of the managem</w:t>
      </w:r>
      <w:r w:rsidR="00475A2E">
        <w:t>ent to enforce the</w:t>
      </w:r>
      <w:r w:rsidRPr="00756A32">
        <w:t xml:space="preserve"> supplemental rules at any time, shall not be considered a waiver of management’s rights to enforce the same, irrespective of the number of prior violations that may have occurred, or be considered a relinquishment of the right to enforce them against any future action or conduct.</w:t>
      </w:r>
      <w:proofErr w:type="gramEnd"/>
      <w:r w:rsidRPr="00756A32">
        <w:t xml:space="preserve"> </w:t>
      </w:r>
    </w:p>
    <w:p w14:paraId="5B6A2F4D" w14:textId="55DC8B9C" w:rsidR="00756A32" w:rsidRDefault="00756A32" w:rsidP="00757D4A"/>
    <w:p w14:paraId="5A804B21" w14:textId="40732C61" w:rsidR="00756A32" w:rsidRPr="00756A32" w:rsidRDefault="006B31A1" w:rsidP="00756A32">
      <w:pPr>
        <w:rPr>
          <w:b/>
        </w:rPr>
      </w:pPr>
      <w:r>
        <w:t>D</w:t>
      </w:r>
      <w:r w:rsidR="00756A32">
        <w:t>efinitions as noted</w:t>
      </w:r>
      <w:r w:rsidR="00757D4A">
        <w:t xml:space="preserve"> in the </w:t>
      </w:r>
      <w:r w:rsidR="00757D4A" w:rsidRPr="00F67E22">
        <w:rPr>
          <w:i/>
        </w:rPr>
        <w:t xml:space="preserve">Diocese of Manchester Cemetery Rules and </w:t>
      </w:r>
      <w:r w:rsidR="00756A32" w:rsidRPr="00F67E22">
        <w:rPr>
          <w:i/>
        </w:rPr>
        <w:t xml:space="preserve">Regulations </w:t>
      </w:r>
      <w:r w:rsidR="00756A32">
        <w:t xml:space="preserve">as found in </w:t>
      </w:r>
      <w:r w:rsidR="00756A32" w:rsidRPr="00756A32">
        <w:t>Article XXVIII. Definition of Terms</w:t>
      </w:r>
      <w:r w:rsidR="00475A2E">
        <w:t xml:space="preserve">, </w:t>
      </w:r>
      <w:r>
        <w:t>also</w:t>
      </w:r>
      <w:r w:rsidR="007627B2">
        <w:t xml:space="preserve"> a</w:t>
      </w:r>
      <w:r w:rsidR="00542C54">
        <w:t xml:space="preserve">pply to these supplemental rules. </w:t>
      </w:r>
    </w:p>
    <w:p w14:paraId="3B03A33F" w14:textId="5964E295" w:rsidR="00542C54" w:rsidRDefault="00542C54"/>
    <w:p w14:paraId="780E839C" w14:textId="553CB0AB" w:rsidR="00542C54" w:rsidRDefault="00542C54"/>
    <w:p w14:paraId="51BBD0B5" w14:textId="12A5B3A2" w:rsidR="007627B2" w:rsidRDefault="007627B2">
      <w:r w:rsidRPr="007627B2">
        <w:t>Th</w:t>
      </w:r>
      <w:r>
        <w:t>e information contained in the p</w:t>
      </w:r>
      <w:r w:rsidRPr="007627B2">
        <w:t>reamble</w:t>
      </w:r>
      <w:r>
        <w:t xml:space="preserve"> </w:t>
      </w:r>
      <w:r w:rsidR="00542C54">
        <w:t xml:space="preserve">of the </w:t>
      </w:r>
      <w:r>
        <w:t>supplemental rules</w:t>
      </w:r>
      <w:r w:rsidRPr="007627B2">
        <w:t xml:space="preserve"> is also part of the</w:t>
      </w:r>
      <w:r w:rsidR="006B31A1">
        <w:t xml:space="preserve"> supplemental</w:t>
      </w:r>
      <w:r w:rsidR="00542C54">
        <w:t xml:space="preserve"> rules</w:t>
      </w:r>
      <w:r w:rsidR="006B31A1">
        <w:t xml:space="preserve">.  </w:t>
      </w:r>
      <w:r w:rsidRPr="007627B2">
        <w:t>Questions regard</w:t>
      </w:r>
      <w:r>
        <w:t xml:space="preserve">ing any of these supplemental rules </w:t>
      </w:r>
      <w:proofErr w:type="gramStart"/>
      <w:r w:rsidRPr="007627B2">
        <w:t>should be directed</w:t>
      </w:r>
      <w:proofErr w:type="gramEnd"/>
      <w:r w:rsidRPr="007627B2">
        <w:t xml:space="preserve"> to management</w:t>
      </w:r>
      <w:r>
        <w:t>.</w:t>
      </w:r>
      <w:r w:rsidRPr="007627B2">
        <w:t xml:space="preserve"> </w:t>
      </w:r>
    </w:p>
    <w:p w14:paraId="40887280" w14:textId="77777777" w:rsidR="007627B2" w:rsidRDefault="007627B2"/>
    <w:p w14:paraId="29887F39" w14:textId="51B7A424" w:rsidR="00E0038A" w:rsidRDefault="00B325BD" w:rsidP="00B51B6E">
      <w:pPr>
        <w:rPr>
          <w:b/>
        </w:rPr>
      </w:pPr>
      <w:r>
        <w:rPr>
          <w:b/>
        </w:rPr>
        <w:br w:type="page"/>
      </w:r>
    </w:p>
    <w:p w14:paraId="45D6325E" w14:textId="5E4F76AC" w:rsidR="00E0038A" w:rsidRPr="00E0038A" w:rsidRDefault="00E0038A" w:rsidP="00E0038A">
      <w:pPr>
        <w:jc w:val="center"/>
        <w:rPr>
          <w:b/>
        </w:rPr>
      </w:pPr>
      <w:r>
        <w:rPr>
          <w:b/>
        </w:rPr>
        <w:lastRenderedPageBreak/>
        <w:t>SUPPLEMENTAL RULES</w:t>
      </w:r>
    </w:p>
    <w:p w14:paraId="5923497A" w14:textId="77777777" w:rsidR="00E0038A" w:rsidRDefault="00E0038A">
      <w:pPr>
        <w:rPr>
          <w:b/>
          <w:u w:val="single"/>
        </w:rPr>
      </w:pPr>
    </w:p>
    <w:p w14:paraId="02624CBE" w14:textId="50B77845" w:rsidR="0005348B" w:rsidRDefault="003351EC">
      <w:pPr>
        <w:rPr>
          <w:b/>
          <w:u w:val="single"/>
        </w:rPr>
      </w:pPr>
      <w:r>
        <w:rPr>
          <w:b/>
          <w:u w:val="single"/>
        </w:rPr>
        <w:t>Operations:</w:t>
      </w:r>
    </w:p>
    <w:p w14:paraId="1026BF83" w14:textId="7255E865" w:rsidR="0005348B" w:rsidRPr="003351EC" w:rsidRDefault="0005348B"/>
    <w:p w14:paraId="64C15BAE" w14:textId="05BBFAA3" w:rsidR="003351EC" w:rsidRDefault="003351EC" w:rsidP="003351EC">
      <w:pPr>
        <w:pStyle w:val="ListParagraph"/>
        <w:numPr>
          <w:ilvl w:val="0"/>
          <w:numId w:val="23"/>
        </w:numPr>
      </w:pPr>
      <w:r>
        <w:t xml:space="preserve">The </w:t>
      </w:r>
      <w:r w:rsidRPr="00AB1157">
        <w:rPr>
          <w:highlight w:val="yellow"/>
        </w:rPr>
        <w:t>&lt;cemetery name&gt;</w:t>
      </w:r>
      <w:r>
        <w:t xml:space="preserve"> office is located on </w:t>
      </w:r>
      <w:r w:rsidRPr="00AB1157">
        <w:rPr>
          <w:highlight w:val="yellow"/>
        </w:rPr>
        <w:t>&lt;insert address&gt;;</w:t>
      </w:r>
    </w:p>
    <w:p w14:paraId="1864EFAD" w14:textId="114C2DD3" w:rsidR="003351EC" w:rsidRDefault="003351EC" w:rsidP="003351EC">
      <w:pPr>
        <w:pStyle w:val="ListParagraph"/>
        <w:numPr>
          <w:ilvl w:val="0"/>
          <w:numId w:val="23"/>
        </w:numPr>
      </w:pPr>
      <w:r>
        <w:t xml:space="preserve">The office hours are between </w:t>
      </w:r>
      <w:r w:rsidRPr="00AB1157">
        <w:rPr>
          <w:highlight w:val="yellow"/>
        </w:rPr>
        <w:t>&lt;insert office hours&gt;;</w:t>
      </w:r>
    </w:p>
    <w:p w14:paraId="3286B9CE" w14:textId="6D1815C5" w:rsidR="00F61564" w:rsidRDefault="00F61564" w:rsidP="003351EC">
      <w:pPr>
        <w:pStyle w:val="ListParagraph"/>
        <w:numPr>
          <w:ilvl w:val="0"/>
          <w:numId w:val="23"/>
        </w:numPr>
      </w:pPr>
      <w:r>
        <w:t xml:space="preserve">Cemetery contact is </w:t>
      </w:r>
      <w:r w:rsidRPr="00AB1157">
        <w:rPr>
          <w:highlight w:val="yellow"/>
        </w:rPr>
        <w:t>&lt;insert name&gt;</w:t>
      </w:r>
      <w:r w:rsidR="00B51B6E" w:rsidRPr="00AB1157">
        <w:rPr>
          <w:highlight w:val="yellow"/>
        </w:rPr>
        <w:t>;</w:t>
      </w:r>
    </w:p>
    <w:p w14:paraId="6F608C6D" w14:textId="29258AC4" w:rsidR="003351EC" w:rsidRDefault="003351EC" w:rsidP="003351EC">
      <w:pPr>
        <w:pStyle w:val="ListParagraph"/>
        <w:numPr>
          <w:ilvl w:val="0"/>
          <w:numId w:val="23"/>
        </w:numPr>
      </w:pPr>
      <w:r w:rsidRPr="00AB1157">
        <w:rPr>
          <w:highlight w:val="yellow"/>
        </w:rPr>
        <w:t>&lt;cemetery name&gt;</w:t>
      </w:r>
      <w:r>
        <w:t xml:space="preserve"> is open from </w:t>
      </w:r>
      <w:r w:rsidRPr="00AB1157">
        <w:rPr>
          <w:highlight w:val="yellow"/>
        </w:rPr>
        <w:t>&lt;insert month&gt;</w:t>
      </w:r>
      <w:r>
        <w:t xml:space="preserve"> to </w:t>
      </w:r>
      <w:r w:rsidRPr="00AB1157">
        <w:rPr>
          <w:highlight w:val="yellow"/>
        </w:rPr>
        <w:t>&lt;insert month&gt;;</w:t>
      </w:r>
      <w:r w:rsidR="00B51B6E">
        <w:t xml:space="preserve"> and</w:t>
      </w:r>
    </w:p>
    <w:p w14:paraId="41DC83DC" w14:textId="2CD07B24" w:rsidR="003351EC" w:rsidRPr="00AB1157" w:rsidRDefault="003351EC" w:rsidP="003351EC">
      <w:pPr>
        <w:pStyle w:val="ListParagraph"/>
        <w:numPr>
          <w:ilvl w:val="0"/>
          <w:numId w:val="23"/>
        </w:numPr>
        <w:rPr>
          <w:highlight w:val="yellow"/>
        </w:rPr>
      </w:pPr>
      <w:r w:rsidRPr="00AB1157">
        <w:rPr>
          <w:highlight w:val="yellow"/>
        </w:rPr>
        <w:t>&lt;</w:t>
      </w:r>
      <w:proofErr w:type="gramStart"/>
      <w:r w:rsidRPr="00AB1157">
        <w:rPr>
          <w:highlight w:val="yellow"/>
        </w:rPr>
        <w:t>cemetery</w:t>
      </w:r>
      <w:proofErr w:type="gramEnd"/>
      <w:r w:rsidRPr="00AB1157">
        <w:rPr>
          <w:highlight w:val="yellow"/>
        </w:rPr>
        <w:t xml:space="preserve"> name&gt;</w:t>
      </w:r>
      <w:r>
        <w:t xml:space="preserve"> is closed for the winter</w:t>
      </w:r>
      <w:r w:rsidRPr="003351EC">
        <w:t xml:space="preserve"> from </w:t>
      </w:r>
      <w:r w:rsidRPr="00AB1157">
        <w:rPr>
          <w:highlight w:val="yellow"/>
        </w:rPr>
        <w:t>&lt;insert month&gt;</w:t>
      </w:r>
      <w:r w:rsidRPr="003351EC">
        <w:t xml:space="preserve"> to </w:t>
      </w:r>
      <w:r w:rsidRPr="00AB1157">
        <w:rPr>
          <w:highlight w:val="yellow"/>
        </w:rPr>
        <w:t>&lt;insert month&gt;</w:t>
      </w:r>
      <w:r w:rsidR="00B51B6E" w:rsidRPr="00AB1157">
        <w:rPr>
          <w:highlight w:val="yellow"/>
        </w:rPr>
        <w:t>.</w:t>
      </w:r>
    </w:p>
    <w:p w14:paraId="3E3FDE36" w14:textId="7CD0EE30" w:rsidR="003351EC" w:rsidRDefault="003351EC" w:rsidP="003351EC"/>
    <w:p w14:paraId="764EA623" w14:textId="5EAAFFBE" w:rsidR="000D0A03" w:rsidRDefault="000D0A03" w:rsidP="003351EC"/>
    <w:p w14:paraId="25916D16" w14:textId="77777777" w:rsidR="0008154B" w:rsidRDefault="00625B35" w:rsidP="003351EC">
      <w:r>
        <w:rPr>
          <w:b/>
          <w:u w:val="single"/>
        </w:rPr>
        <w:t>Pricing:</w:t>
      </w:r>
      <w:r w:rsidR="00B51B6E" w:rsidRPr="0008154B">
        <w:rPr>
          <w:b/>
        </w:rPr>
        <w:t xml:space="preserve"> </w:t>
      </w:r>
      <w:r w:rsidR="0008154B" w:rsidRPr="0008154B">
        <w:rPr>
          <w:b/>
        </w:rPr>
        <w:t xml:space="preserve"> </w:t>
      </w:r>
    </w:p>
    <w:p w14:paraId="3844FA12" w14:textId="77777777" w:rsidR="0008154B" w:rsidRDefault="0008154B" w:rsidP="003351EC"/>
    <w:p w14:paraId="61220C30" w14:textId="0B733322" w:rsidR="00625B35" w:rsidRPr="00956FCF" w:rsidRDefault="00B51B6E" w:rsidP="003351EC">
      <w:pPr>
        <w:rPr>
          <w:i/>
          <w:color w:val="FF0000"/>
        </w:rPr>
      </w:pPr>
      <w:r w:rsidRPr="00F67E22">
        <w:rPr>
          <w:i/>
          <w:color w:val="FF0000"/>
        </w:rPr>
        <w:t>The pricing below does not reflect a mandate – local pricing</w:t>
      </w:r>
      <w:r w:rsidR="00283DCB" w:rsidRPr="00F67E22">
        <w:rPr>
          <w:i/>
          <w:color w:val="FF0000"/>
        </w:rPr>
        <w:t xml:space="preserve"> </w:t>
      </w:r>
      <w:proofErr w:type="gramStart"/>
      <w:r w:rsidR="00283DCB" w:rsidRPr="00F67E22">
        <w:rPr>
          <w:i/>
          <w:color w:val="FF0000"/>
        </w:rPr>
        <w:t>should be used</w:t>
      </w:r>
      <w:proofErr w:type="gramEnd"/>
      <w:r w:rsidR="00283DCB" w:rsidRPr="00F67E22">
        <w:rPr>
          <w:i/>
          <w:color w:val="FF0000"/>
        </w:rPr>
        <w:t xml:space="preserve"> in this section.  In addition, it </w:t>
      </w:r>
      <w:proofErr w:type="gramStart"/>
      <w:r w:rsidR="00283DCB" w:rsidRPr="00F67E22">
        <w:rPr>
          <w:i/>
          <w:color w:val="FF0000"/>
        </w:rPr>
        <w:t>is recommended</w:t>
      </w:r>
      <w:proofErr w:type="gramEnd"/>
      <w:r w:rsidR="00283DCB" w:rsidRPr="00F67E22">
        <w:rPr>
          <w:i/>
          <w:color w:val="FF0000"/>
        </w:rPr>
        <w:t xml:space="preserve"> that the cemetery pricing should have its own separate page to allow for future adjustments.</w:t>
      </w:r>
      <w:r w:rsidR="00F67E22" w:rsidRPr="00F67E22">
        <w:rPr>
          <w:i/>
          <w:color w:val="FF0000"/>
        </w:rPr>
        <w:t xml:space="preserve">  </w:t>
      </w:r>
    </w:p>
    <w:p w14:paraId="3D377D0D" w14:textId="7AB963B8" w:rsidR="00625B35" w:rsidRDefault="00625B35" w:rsidP="003351EC">
      <w:pPr>
        <w:rPr>
          <w:u w:val="single"/>
        </w:rPr>
      </w:pPr>
    </w:p>
    <w:p w14:paraId="35338BEC" w14:textId="1A704E5E" w:rsidR="00F67E22" w:rsidRPr="00F67E22" w:rsidRDefault="00F67E22" w:rsidP="003351EC">
      <w:pPr>
        <w:rPr>
          <w:b/>
        </w:rPr>
      </w:pPr>
      <w:r>
        <w:rPr>
          <w:b/>
        </w:rPr>
        <w:t xml:space="preserve">At management’s discretion, pricing </w:t>
      </w:r>
      <w:proofErr w:type="gramStart"/>
      <w:r>
        <w:rPr>
          <w:b/>
        </w:rPr>
        <w:t>may be adjusted</w:t>
      </w:r>
      <w:proofErr w:type="gramEnd"/>
      <w:r>
        <w:rPr>
          <w:b/>
        </w:rPr>
        <w:t xml:space="preserve"> from time to time.</w:t>
      </w:r>
    </w:p>
    <w:p w14:paraId="13CBDF52" w14:textId="77777777" w:rsidR="00F67E22" w:rsidRDefault="00F67E22" w:rsidP="003351EC">
      <w:pPr>
        <w:rPr>
          <w:u w:val="single"/>
        </w:rPr>
      </w:pPr>
    </w:p>
    <w:p w14:paraId="7C6C926B" w14:textId="2DC5D015" w:rsidR="00E0038A" w:rsidRDefault="00E0038A" w:rsidP="003351EC">
      <w:r>
        <w:rPr>
          <w:b/>
        </w:rPr>
        <w:t>Cemetery Lot License</w:t>
      </w:r>
      <w:r>
        <w:t xml:space="preserve"> </w:t>
      </w:r>
    </w:p>
    <w:p w14:paraId="24CCCDE2" w14:textId="293DDB2F" w:rsidR="00E0038A" w:rsidRPr="00E0038A" w:rsidRDefault="00E0038A" w:rsidP="003351EC">
      <w:pPr>
        <w:rPr>
          <w:b/>
        </w:rPr>
      </w:pPr>
      <w:r w:rsidRPr="00E0038A">
        <w:t xml:space="preserve">One </w:t>
      </w:r>
      <w:r>
        <w:t xml:space="preserve">Full Body </w:t>
      </w:r>
      <w:r w:rsidRPr="00E0038A">
        <w:t>Grave</w:t>
      </w:r>
      <w:r w:rsidR="001B7201">
        <w:t xml:space="preserve"> (Traditional Burial)</w:t>
      </w:r>
      <w:r w:rsidRPr="00E0038A">
        <w:t>:</w:t>
      </w:r>
      <w:r>
        <w:rPr>
          <w:b/>
        </w:rPr>
        <w:tab/>
      </w:r>
      <w:r>
        <w:rPr>
          <w:b/>
        </w:rPr>
        <w:tab/>
      </w:r>
      <w:r>
        <w:rPr>
          <w:b/>
        </w:rPr>
        <w:tab/>
      </w:r>
      <w:r>
        <w:rPr>
          <w:b/>
        </w:rPr>
        <w:tab/>
      </w:r>
      <w:r>
        <w:rPr>
          <w:b/>
        </w:rPr>
        <w:tab/>
      </w:r>
      <w:r w:rsidR="00B51B6E">
        <w:t>$1,2</w:t>
      </w:r>
      <w:r w:rsidRPr="00E0038A">
        <w:t>00</w:t>
      </w:r>
    </w:p>
    <w:p w14:paraId="25153CC7" w14:textId="7E37DDA9" w:rsidR="00E0038A" w:rsidRPr="00E0038A" w:rsidRDefault="00B51B6E" w:rsidP="003351EC">
      <w:r>
        <w:t>Cremated Remains in the Cremation Garden (Each Cremation):</w:t>
      </w:r>
      <w:r>
        <w:tab/>
      </w:r>
      <w:r>
        <w:tab/>
        <w:t>$700</w:t>
      </w:r>
    </w:p>
    <w:p w14:paraId="48C2FE09" w14:textId="77777777" w:rsidR="00F55110" w:rsidRDefault="00B51B6E" w:rsidP="003351EC">
      <w:r>
        <w:t xml:space="preserve">Cremated Remains in </w:t>
      </w:r>
      <w:r w:rsidR="00C24B0C">
        <w:t>Existing Grave</w:t>
      </w:r>
      <w:r>
        <w:t xml:space="preserve"> (Each Cremation):</w:t>
      </w:r>
      <w:r>
        <w:tab/>
      </w:r>
      <w:r>
        <w:tab/>
      </w:r>
      <w:r>
        <w:tab/>
        <w:t>$700</w:t>
      </w:r>
      <w:r w:rsidR="00C24B0C">
        <w:tab/>
      </w:r>
    </w:p>
    <w:p w14:paraId="25274838" w14:textId="77777777" w:rsidR="00F55110" w:rsidRDefault="00F55110" w:rsidP="00F55110">
      <w:r>
        <w:t>Second Rite of Burial in Existing Grave (Each Cremation):</w:t>
      </w:r>
      <w:r>
        <w:tab/>
      </w:r>
      <w:r>
        <w:tab/>
      </w:r>
      <w:r>
        <w:tab/>
        <w:t>$500</w:t>
      </w:r>
    </w:p>
    <w:p w14:paraId="4123A8B8" w14:textId="46085573" w:rsidR="00E0038A" w:rsidRPr="00C24B0C" w:rsidRDefault="00C24B0C" w:rsidP="003351EC">
      <w:r>
        <w:tab/>
      </w:r>
      <w:r>
        <w:tab/>
      </w:r>
    </w:p>
    <w:p w14:paraId="1AE8B8AE" w14:textId="2416425C" w:rsidR="00AD7A56" w:rsidRPr="00C24B0C" w:rsidRDefault="00AD7A56" w:rsidP="003351EC"/>
    <w:p w14:paraId="6F63BD41" w14:textId="0B67E33E" w:rsidR="00AD7A56" w:rsidRDefault="001B7201" w:rsidP="003351EC">
      <w:pPr>
        <w:rPr>
          <w:b/>
        </w:rPr>
      </w:pPr>
      <w:r>
        <w:rPr>
          <w:b/>
        </w:rPr>
        <w:t>Opening and Closing</w:t>
      </w:r>
    </w:p>
    <w:p w14:paraId="2B857DD8" w14:textId="57FD6DAA" w:rsidR="001B7201" w:rsidRDefault="001B7201" w:rsidP="003351EC">
      <w:r>
        <w:t>Full Body Burial (Traditional Casket Burial):</w:t>
      </w:r>
      <w:r>
        <w:tab/>
      </w:r>
      <w:r>
        <w:tab/>
      </w:r>
      <w:r>
        <w:tab/>
      </w:r>
      <w:r>
        <w:tab/>
      </w:r>
      <w:r>
        <w:tab/>
        <w:t>$1,000</w:t>
      </w:r>
    </w:p>
    <w:p w14:paraId="3064FAD6" w14:textId="4A041B64" w:rsidR="001B7201" w:rsidRDefault="001B7201" w:rsidP="003351EC">
      <w:r>
        <w:t>Cremation Burial:</w:t>
      </w:r>
      <w:r>
        <w:tab/>
      </w:r>
      <w:r>
        <w:tab/>
      </w:r>
      <w:r>
        <w:tab/>
      </w:r>
      <w:r>
        <w:tab/>
      </w:r>
      <w:r>
        <w:tab/>
      </w:r>
      <w:r>
        <w:tab/>
      </w:r>
      <w:r>
        <w:tab/>
      </w:r>
      <w:r>
        <w:tab/>
        <w:t>$500</w:t>
      </w:r>
    </w:p>
    <w:p w14:paraId="1A9BB175" w14:textId="5D1F61E5" w:rsidR="001B7201" w:rsidRDefault="001B7201" w:rsidP="003351EC">
      <w:r>
        <w:t>Second Rite of Burial:</w:t>
      </w:r>
      <w:r>
        <w:tab/>
      </w:r>
      <w:r>
        <w:tab/>
      </w:r>
      <w:r>
        <w:tab/>
      </w:r>
      <w:r>
        <w:tab/>
      </w:r>
      <w:r>
        <w:tab/>
      </w:r>
      <w:r>
        <w:tab/>
      </w:r>
      <w:r>
        <w:tab/>
      </w:r>
      <w:r>
        <w:tab/>
        <w:t>$500</w:t>
      </w:r>
    </w:p>
    <w:p w14:paraId="22DBCC46" w14:textId="7C0EC9B9" w:rsidR="001B7201" w:rsidRDefault="001B7201" w:rsidP="003351EC"/>
    <w:p w14:paraId="5E5DC59A" w14:textId="77777777" w:rsidR="00283DCB" w:rsidRDefault="00283DCB" w:rsidP="003351EC"/>
    <w:p w14:paraId="06942E56" w14:textId="0A946730" w:rsidR="00272B11" w:rsidRPr="00272B11" w:rsidRDefault="00272B11" w:rsidP="003351EC">
      <w:pPr>
        <w:rPr>
          <w:b/>
        </w:rPr>
      </w:pPr>
      <w:r>
        <w:rPr>
          <w:b/>
        </w:rPr>
        <w:t>Saturday Burial Service Charge</w:t>
      </w:r>
    </w:p>
    <w:p w14:paraId="00513FD2" w14:textId="5164470F" w:rsidR="00272B11" w:rsidRDefault="00B51B6E" w:rsidP="003351EC">
      <w:r>
        <w:t>Before 11</w:t>
      </w:r>
      <w:r w:rsidR="00272B11">
        <w:t>:00:</w:t>
      </w:r>
      <w:r w:rsidR="00272B11">
        <w:tab/>
      </w:r>
      <w:r w:rsidR="00272B11">
        <w:tab/>
      </w:r>
      <w:r w:rsidR="00272B11">
        <w:tab/>
      </w:r>
      <w:r w:rsidR="00272B11">
        <w:tab/>
      </w:r>
      <w:r w:rsidR="00272B11">
        <w:tab/>
      </w:r>
      <w:r w:rsidR="00272B11">
        <w:tab/>
      </w:r>
      <w:r w:rsidR="00272B11">
        <w:tab/>
      </w:r>
      <w:r w:rsidR="00272B11">
        <w:tab/>
      </w:r>
      <w:r w:rsidR="00272B11">
        <w:tab/>
        <w:t>$200</w:t>
      </w:r>
      <w:r w:rsidR="00272B11">
        <w:tab/>
      </w:r>
      <w:r w:rsidR="00272B11">
        <w:tab/>
      </w:r>
    </w:p>
    <w:p w14:paraId="47229114" w14:textId="69510811" w:rsidR="00272B11" w:rsidRDefault="00B51B6E" w:rsidP="003351EC">
      <w:r>
        <w:t>After 11</w:t>
      </w:r>
      <w:r w:rsidR="00272B11">
        <w:t>:00:</w:t>
      </w:r>
      <w:r w:rsidR="00272B11">
        <w:tab/>
      </w:r>
      <w:r w:rsidR="00272B11">
        <w:tab/>
      </w:r>
      <w:r w:rsidR="00272B11">
        <w:tab/>
      </w:r>
      <w:r w:rsidR="00272B11">
        <w:tab/>
      </w:r>
      <w:r w:rsidR="00272B11">
        <w:tab/>
      </w:r>
      <w:r w:rsidR="00272B11">
        <w:tab/>
      </w:r>
      <w:r w:rsidR="00272B11">
        <w:tab/>
      </w:r>
      <w:r w:rsidR="00272B11">
        <w:tab/>
      </w:r>
      <w:r w:rsidR="00272B11">
        <w:tab/>
        <w:t>$300</w:t>
      </w:r>
    </w:p>
    <w:p w14:paraId="787246E2" w14:textId="023488CE" w:rsidR="00272B11" w:rsidRDefault="00272B11" w:rsidP="003351EC"/>
    <w:p w14:paraId="3470ECFA" w14:textId="77777777" w:rsidR="00283DCB" w:rsidRDefault="00283DCB" w:rsidP="003351EC"/>
    <w:p w14:paraId="3DE686FB" w14:textId="312713B6" w:rsidR="001B7201" w:rsidRDefault="001B7201" w:rsidP="003351EC">
      <w:r>
        <w:rPr>
          <w:b/>
        </w:rPr>
        <w:t>Disinterment</w:t>
      </w:r>
    </w:p>
    <w:p w14:paraId="432BF892" w14:textId="273A77B1" w:rsidR="001B7201" w:rsidRDefault="001B7201" w:rsidP="003351EC">
      <w:r>
        <w:t xml:space="preserve">Removal and </w:t>
      </w:r>
      <w:proofErr w:type="spellStart"/>
      <w:r>
        <w:t>Reinterment</w:t>
      </w:r>
      <w:proofErr w:type="spellEnd"/>
      <w:r>
        <w:t xml:space="preserve"> within Cemetery</w:t>
      </w:r>
      <w:r w:rsidR="00272B11">
        <w:t xml:space="preserve"> (Full Body)</w:t>
      </w:r>
      <w:r>
        <w:t>:</w:t>
      </w:r>
      <w:r>
        <w:tab/>
      </w:r>
      <w:r>
        <w:tab/>
      </w:r>
      <w:r>
        <w:tab/>
        <w:t>$</w:t>
      </w:r>
      <w:r w:rsidR="00272B11">
        <w:t>2,200</w:t>
      </w:r>
    </w:p>
    <w:p w14:paraId="0F06DECE" w14:textId="7288E46C" w:rsidR="00272B11" w:rsidRDefault="00272B11" w:rsidP="003351EC">
      <w:r>
        <w:t>Removal and Transfer out of Cemetery (Full Body):</w:t>
      </w:r>
      <w:r>
        <w:tab/>
      </w:r>
      <w:r>
        <w:tab/>
      </w:r>
      <w:r>
        <w:tab/>
      </w:r>
      <w:r>
        <w:tab/>
        <w:t>$1,200</w:t>
      </w:r>
      <w:r>
        <w:tab/>
      </w:r>
    </w:p>
    <w:p w14:paraId="21E85452" w14:textId="45505B94" w:rsidR="00272B11" w:rsidRDefault="00272B11" w:rsidP="003351EC">
      <w:r>
        <w:t>Removal and Transfer Cremation Remains within Cemetery:</w:t>
      </w:r>
      <w:r>
        <w:tab/>
      </w:r>
      <w:r>
        <w:tab/>
        <w:t>$700</w:t>
      </w:r>
    </w:p>
    <w:p w14:paraId="0D91E8DD" w14:textId="7777D200" w:rsidR="00272B11" w:rsidRDefault="00272B11" w:rsidP="003351EC">
      <w:r>
        <w:t>Removal and Transfer Cremated Remains out of Cemetery:</w:t>
      </w:r>
      <w:r>
        <w:tab/>
      </w:r>
      <w:r>
        <w:tab/>
        <w:t>$500</w:t>
      </w:r>
    </w:p>
    <w:p w14:paraId="548D0591" w14:textId="0D3222FA" w:rsidR="006F445F" w:rsidRDefault="006F445F" w:rsidP="003351EC"/>
    <w:p w14:paraId="57748EA3" w14:textId="77777777" w:rsidR="00283DCB" w:rsidRDefault="00283DCB" w:rsidP="003351EC"/>
    <w:p w14:paraId="6E888010" w14:textId="77777777" w:rsidR="006F445F" w:rsidRDefault="006F445F" w:rsidP="003351EC">
      <w:r>
        <w:rPr>
          <w:b/>
        </w:rPr>
        <w:t>Other</w:t>
      </w:r>
    </w:p>
    <w:p w14:paraId="6AF70480" w14:textId="0EC4D266" w:rsidR="006F445F" w:rsidRDefault="006F445F" w:rsidP="003351EC">
      <w:r>
        <w:t>Burial Vaults Full Body</w:t>
      </w:r>
      <w:r w:rsidR="00F26301">
        <w:t xml:space="preserve"> (Depends on Type and Style)</w:t>
      </w:r>
      <w:r w:rsidR="007D09DD">
        <w:t>:</w:t>
      </w:r>
      <w:r w:rsidR="00F26301">
        <w:tab/>
      </w:r>
      <w:r w:rsidR="00F26301">
        <w:tab/>
      </w:r>
      <w:r w:rsidR="00F26301">
        <w:tab/>
        <w:t>$650-$1,300</w:t>
      </w:r>
    </w:p>
    <w:p w14:paraId="3FCD300A" w14:textId="638364A6" w:rsidR="006F445F" w:rsidRDefault="006F445F" w:rsidP="003351EC">
      <w:r>
        <w:t>Burial Vaults Cremains</w:t>
      </w:r>
      <w:r w:rsidR="00F26301">
        <w:t xml:space="preserve"> (Depends on Type and Style)</w:t>
      </w:r>
      <w:r w:rsidR="007D09DD">
        <w:t>:</w:t>
      </w:r>
      <w:r w:rsidR="00F26301">
        <w:tab/>
      </w:r>
      <w:r w:rsidR="00F26301">
        <w:tab/>
      </w:r>
      <w:r w:rsidR="00F26301">
        <w:tab/>
        <w:t>$150-$300</w:t>
      </w:r>
    </w:p>
    <w:p w14:paraId="6DAE664C" w14:textId="04909ABC" w:rsidR="00272B11" w:rsidRPr="001B7201" w:rsidRDefault="006F445F" w:rsidP="003351EC">
      <w:r>
        <w:t>Foundations/Footings</w:t>
      </w:r>
      <w:r w:rsidR="00F26301">
        <w:t xml:space="preserve"> (Prices Based on Square Footage)</w:t>
      </w:r>
      <w:r w:rsidR="007D09DD">
        <w:t>:</w:t>
      </w:r>
      <w:r w:rsidR="00272B11">
        <w:tab/>
      </w:r>
      <w:r w:rsidR="00272B11">
        <w:tab/>
      </w:r>
      <w:r w:rsidR="00F26301">
        <w:tab/>
        <w:t>$400 Minimum</w:t>
      </w:r>
      <w:r w:rsidR="00272B11">
        <w:tab/>
      </w:r>
    </w:p>
    <w:p w14:paraId="4B3B853C" w14:textId="2B96ED16" w:rsidR="001B7201" w:rsidRDefault="001B7201" w:rsidP="003351EC"/>
    <w:p w14:paraId="581220DC" w14:textId="77777777" w:rsidR="0008154B" w:rsidRPr="001B7201" w:rsidRDefault="0008154B" w:rsidP="003351EC"/>
    <w:p w14:paraId="6819DC5C" w14:textId="2ECBBE0A" w:rsidR="00625B35" w:rsidRPr="0056770C" w:rsidRDefault="00283DCB" w:rsidP="003351EC">
      <w:pPr>
        <w:rPr>
          <w:b/>
          <w:u w:val="single"/>
        </w:rPr>
      </w:pPr>
      <w:r>
        <w:rPr>
          <w:b/>
          <w:u w:val="single"/>
        </w:rPr>
        <w:br w:type="page"/>
      </w:r>
      <w:r w:rsidR="0056770C" w:rsidRPr="0056770C">
        <w:rPr>
          <w:b/>
          <w:u w:val="single"/>
        </w:rPr>
        <w:lastRenderedPageBreak/>
        <w:t>Rules Pertaining to Burials:</w:t>
      </w:r>
    </w:p>
    <w:p w14:paraId="3CAD70D8" w14:textId="0F7641B0" w:rsidR="0056770C" w:rsidRDefault="0056770C" w:rsidP="003351EC">
      <w:pPr>
        <w:rPr>
          <w:u w:val="single"/>
        </w:rPr>
      </w:pPr>
    </w:p>
    <w:p w14:paraId="28AEB610" w14:textId="370BB379" w:rsidR="0056770C" w:rsidRPr="0056770C" w:rsidRDefault="0056770C" w:rsidP="0056770C">
      <w:pPr>
        <w:pStyle w:val="ListParagraph"/>
        <w:numPr>
          <w:ilvl w:val="0"/>
          <w:numId w:val="23"/>
        </w:numPr>
      </w:pPr>
      <w:r>
        <w:t>Burials are not conducted in the winter and will be performed from</w:t>
      </w:r>
      <w:r w:rsidRPr="00283FEC">
        <w:t xml:space="preserve"> </w:t>
      </w:r>
      <w:r w:rsidRPr="00AB1157">
        <w:rPr>
          <w:highlight w:val="yellow"/>
        </w:rPr>
        <w:t>&lt;insert month&gt;</w:t>
      </w:r>
      <w:r w:rsidRPr="00283FEC">
        <w:t xml:space="preserve"> to </w:t>
      </w:r>
      <w:r w:rsidRPr="00AB1157">
        <w:rPr>
          <w:highlight w:val="yellow"/>
        </w:rPr>
        <w:t>&lt;insert month&gt;;</w:t>
      </w:r>
      <w:r w:rsidR="00B51B6E">
        <w:t xml:space="preserve"> </w:t>
      </w:r>
      <w:r>
        <w:tab/>
      </w:r>
    </w:p>
    <w:p w14:paraId="46C2A699" w14:textId="12BD0080" w:rsidR="0056770C" w:rsidRPr="0056770C" w:rsidRDefault="0056770C" w:rsidP="0056770C">
      <w:pPr>
        <w:pStyle w:val="ListParagraph"/>
        <w:numPr>
          <w:ilvl w:val="0"/>
          <w:numId w:val="28"/>
        </w:numPr>
        <w:rPr>
          <w:u w:val="single"/>
        </w:rPr>
      </w:pPr>
      <w:r>
        <w:t>One full body burial and one cremation is allowed in a single grave;</w:t>
      </w:r>
    </w:p>
    <w:p w14:paraId="049B4867" w14:textId="691E94B7" w:rsidR="0056770C" w:rsidRPr="0056770C" w:rsidRDefault="0056770C" w:rsidP="0056770C">
      <w:pPr>
        <w:pStyle w:val="ListParagraph"/>
        <w:numPr>
          <w:ilvl w:val="0"/>
          <w:numId w:val="28"/>
        </w:numPr>
        <w:rPr>
          <w:u w:val="single"/>
        </w:rPr>
      </w:pPr>
      <w:r>
        <w:t>Two (2) cremated remains are allowed within one grave;</w:t>
      </w:r>
    </w:p>
    <w:p w14:paraId="553C1FBF" w14:textId="4FD1DF43" w:rsidR="0056770C" w:rsidRPr="009C3C8B" w:rsidRDefault="0056770C" w:rsidP="0056770C">
      <w:pPr>
        <w:pStyle w:val="ListParagraph"/>
        <w:numPr>
          <w:ilvl w:val="0"/>
          <w:numId w:val="28"/>
        </w:numPr>
        <w:rPr>
          <w:u w:val="single"/>
        </w:rPr>
      </w:pPr>
      <w:r>
        <w:t>The use of burial vaults are required for both full body and cremated remains;</w:t>
      </w:r>
    </w:p>
    <w:p w14:paraId="416EDE0A" w14:textId="20587C67" w:rsidR="009C3C8B" w:rsidRPr="009C3C8B" w:rsidRDefault="009C3C8B" w:rsidP="0056770C">
      <w:pPr>
        <w:pStyle w:val="ListParagraph"/>
        <w:numPr>
          <w:ilvl w:val="0"/>
          <w:numId w:val="28"/>
        </w:numPr>
        <w:rPr>
          <w:u w:val="single"/>
        </w:rPr>
      </w:pPr>
      <w:r>
        <w:t>Cremated remains are not to be separated or scattered; and</w:t>
      </w:r>
    </w:p>
    <w:p w14:paraId="5BB6227D" w14:textId="249202F4" w:rsidR="009C3C8B" w:rsidRPr="009C3C8B" w:rsidRDefault="009C3C8B" w:rsidP="0056770C">
      <w:pPr>
        <w:pStyle w:val="ListParagraph"/>
        <w:numPr>
          <w:ilvl w:val="0"/>
          <w:numId w:val="28"/>
        </w:numPr>
        <w:rPr>
          <w:u w:val="single"/>
        </w:rPr>
      </w:pPr>
      <w:r>
        <w:t xml:space="preserve">Digging in any way at the cemetery without supervision and approval of management </w:t>
      </w:r>
      <w:proofErr w:type="gramStart"/>
      <w:r>
        <w:t>is prohibited</w:t>
      </w:r>
      <w:proofErr w:type="gramEnd"/>
      <w:r>
        <w:t>.</w:t>
      </w:r>
    </w:p>
    <w:p w14:paraId="5A22259C" w14:textId="44AA6A4E" w:rsidR="0056770C" w:rsidRDefault="009C3C8B" w:rsidP="009C3C8B">
      <w:pPr>
        <w:rPr>
          <w:u w:val="single"/>
        </w:rPr>
      </w:pPr>
      <w:r>
        <w:rPr>
          <w:u w:val="single"/>
        </w:rPr>
        <w:t xml:space="preserve"> </w:t>
      </w:r>
    </w:p>
    <w:p w14:paraId="12E6C7BA" w14:textId="34476D81" w:rsidR="0056770C" w:rsidRDefault="0056770C" w:rsidP="003351EC">
      <w:pPr>
        <w:rPr>
          <w:u w:val="single"/>
        </w:rPr>
      </w:pPr>
    </w:p>
    <w:p w14:paraId="3E3F341D" w14:textId="4646F83A" w:rsidR="00625B35" w:rsidRDefault="00B40C1F" w:rsidP="003351EC">
      <w:pPr>
        <w:rPr>
          <w:b/>
          <w:u w:val="single"/>
        </w:rPr>
      </w:pPr>
      <w:r>
        <w:rPr>
          <w:b/>
          <w:u w:val="single"/>
        </w:rPr>
        <w:t>Decorations:</w:t>
      </w:r>
    </w:p>
    <w:p w14:paraId="2BADA96E" w14:textId="77777777" w:rsidR="00B40C1F" w:rsidRDefault="00B40C1F" w:rsidP="003351EC"/>
    <w:p w14:paraId="3ACB4E01" w14:textId="70011CFA" w:rsidR="00B40C1F" w:rsidRDefault="00B40C1F" w:rsidP="003351EC">
      <w:r w:rsidRPr="00B40C1F">
        <w:t>Management reserves the right to regulate the method of decorations of lots so that</w:t>
      </w:r>
      <w:r>
        <w:t xml:space="preserve"> uniform beauty </w:t>
      </w:r>
      <w:proofErr w:type="gramStart"/>
      <w:r>
        <w:t>is maintained</w:t>
      </w:r>
      <w:proofErr w:type="gramEnd"/>
      <w:r>
        <w:t>:</w:t>
      </w:r>
    </w:p>
    <w:p w14:paraId="75C19CF3" w14:textId="653AF737" w:rsidR="00B40C1F" w:rsidRDefault="00B40C1F" w:rsidP="003351EC"/>
    <w:p w14:paraId="6E6B7BB9" w14:textId="1351E288" w:rsidR="00DC6B6F" w:rsidRDefault="00DC6B6F" w:rsidP="00DC6B6F">
      <w:pPr>
        <w:pStyle w:val="ListParagraph"/>
        <w:numPr>
          <w:ilvl w:val="0"/>
          <w:numId w:val="27"/>
        </w:numPr>
      </w:pPr>
      <w:r>
        <w:t>Nothing is to be placed on a pathway, road, or grave in the cemetery except as noted below;</w:t>
      </w:r>
    </w:p>
    <w:p w14:paraId="57D67E00" w14:textId="76D29DD1" w:rsidR="00DC6B6F" w:rsidRDefault="00DC6B6F" w:rsidP="00B40C1F">
      <w:pPr>
        <w:pStyle w:val="ListParagraph"/>
        <w:numPr>
          <w:ilvl w:val="0"/>
          <w:numId w:val="27"/>
        </w:numPr>
      </w:pPr>
      <w:r>
        <w:t>Management reserves the right at all times to remove and dispose of any decorations left on the pathway, road, grave or memorial;</w:t>
      </w:r>
    </w:p>
    <w:p w14:paraId="08FD4D45" w14:textId="6F49BDF3" w:rsidR="00DC6B6F" w:rsidRDefault="00DC6B6F" w:rsidP="00B40C1F">
      <w:pPr>
        <w:pStyle w:val="ListParagraph"/>
        <w:numPr>
          <w:ilvl w:val="0"/>
          <w:numId w:val="27"/>
        </w:numPr>
      </w:pPr>
      <w:r>
        <w:t>Decorations may be placed subject to the following rules:</w:t>
      </w:r>
    </w:p>
    <w:p w14:paraId="15A715F2" w14:textId="77777777" w:rsidR="00B40C1F" w:rsidRDefault="00B40C1F" w:rsidP="00B40C1F">
      <w:pPr>
        <w:pStyle w:val="ListParagraph"/>
      </w:pPr>
    </w:p>
    <w:p w14:paraId="67E0F117" w14:textId="72D94B97" w:rsidR="00B40C1F" w:rsidRDefault="00B40C1F" w:rsidP="00B40C1F">
      <w:pPr>
        <w:pStyle w:val="ListParagraph"/>
        <w:numPr>
          <w:ilvl w:val="1"/>
          <w:numId w:val="27"/>
        </w:numPr>
      </w:pPr>
      <w:r>
        <w:t xml:space="preserve">Floral Arrangements </w:t>
      </w:r>
      <w:proofErr w:type="gramStart"/>
      <w:r>
        <w:t>may be left</w:t>
      </w:r>
      <w:proofErr w:type="gramEnd"/>
      <w:r>
        <w:t xml:space="preserve"> on the grave at the time of interment. The management reserves the right to remove them once they become unsightly;</w:t>
      </w:r>
      <w:r w:rsidR="00DC6B6F">
        <w:t xml:space="preserve"> and</w:t>
      </w:r>
    </w:p>
    <w:p w14:paraId="7CE09BC8" w14:textId="6B193E70" w:rsidR="00625B35" w:rsidRDefault="00B40C1F" w:rsidP="008E41DC">
      <w:pPr>
        <w:pStyle w:val="ListParagraph"/>
        <w:numPr>
          <w:ilvl w:val="1"/>
          <w:numId w:val="27"/>
        </w:numPr>
      </w:pPr>
      <w:r>
        <w:t>On the Friday bef</w:t>
      </w:r>
      <w:r w:rsidR="00F67E22">
        <w:t>ore Memorial Day</w:t>
      </w:r>
      <w:r>
        <w:t xml:space="preserve">, </w:t>
      </w:r>
      <w:r w:rsidR="00DC6B6F">
        <w:t>small A</w:t>
      </w:r>
      <w:r w:rsidRPr="00B40C1F">
        <w:t xml:space="preserve">merican flags and other decorations </w:t>
      </w:r>
      <w:proofErr w:type="gramStart"/>
      <w:r w:rsidRPr="00B40C1F">
        <w:t>may be placed</w:t>
      </w:r>
      <w:proofErr w:type="gramEnd"/>
      <w:r w:rsidRPr="00B40C1F">
        <w:t xml:space="preserve"> on th</w:t>
      </w:r>
      <w:r>
        <w:t>e grave itself and must be removed by the Sunday following Memorial Day.</w:t>
      </w:r>
    </w:p>
    <w:p w14:paraId="1B46019F" w14:textId="77777777" w:rsidR="00DC6B6F" w:rsidRDefault="00DC6B6F" w:rsidP="00DC6B6F">
      <w:pPr>
        <w:pStyle w:val="ListParagraph"/>
        <w:ind w:left="1440"/>
      </w:pPr>
    </w:p>
    <w:p w14:paraId="39186ECE" w14:textId="763FBB4E" w:rsidR="00B40C1F" w:rsidRDefault="00DC6B6F" w:rsidP="003351EC">
      <w:pPr>
        <w:pStyle w:val="ListParagraph"/>
        <w:numPr>
          <w:ilvl w:val="0"/>
          <w:numId w:val="27"/>
        </w:numPr>
      </w:pPr>
      <w:r>
        <w:t>The c</w:t>
      </w:r>
      <w:r w:rsidRPr="00DC6B6F">
        <w:t>emetery reserves the right to remove and dispose of any and</w:t>
      </w:r>
      <w:r>
        <w:t xml:space="preserve"> all decorations placed in the c</w:t>
      </w:r>
      <w:r w:rsidRPr="00DC6B6F">
        <w:t>emetery that the Management finds unsightly, inappropriate, disrespectful, in poor taste, or in any way detracting f</w:t>
      </w:r>
      <w:r>
        <w:t>rom the aesthetic value of the c</w:t>
      </w:r>
      <w:r w:rsidRPr="00DC6B6F">
        <w:t>emetery, or in any way offensive to the teachings and beliefs of the Catholic Church.</w:t>
      </w:r>
    </w:p>
    <w:p w14:paraId="0601A709" w14:textId="77777777" w:rsidR="00346BE1" w:rsidRDefault="00346BE1" w:rsidP="00346BE1">
      <w:pPr>
        <w:pStyle w:val="ListParagraph"/>
      </w:pPr>
    </w:p>
    <w:p w14:paraId="5E327EF0" w14:textId="77777777" w:rsidR="00625B35" w:rsidRDefault="00625B35" w:rsidP="003351EC"/>
    <w:p w14:paraId="05F9BB8B" w14:textId="4A7721AD" w:rsidR="003351EC" w:rsidRPr="003351EC" w:rsidRDefault="00283FEC" w:rsidP="003351EC">
      <w:pPr>
        <w:rPr>
          <w:b/>
          <w:u w:val="single"/>
        </w:rPr>
      </w:pPr>
      <w:r>
        <w:rPr>
          <w:b/>
          <w:u w:val="single"/>
        </w:rPr>
        <w:t>Memorials (Monuments and Markers)</w:t>
      </w:r>
      <w:r w:rsidR="003351EC">
        <w:rPr>
          <w:b/>
          <w:u w:val="single"/>
        </w:rPr>
        <w:t>:</w:t>
      </w:r>
    </w:p>
    <w:p w14:paraId="7F19B2BB" w14:textId="67610D7D" w:rsidR="00F55110" w:rsidRDefault="00F55110" w:rsidP="00F55110"/>
    <w:p w14:paraId="6C5AE6A2" w14:textId="3F8E7012" w:rsidR="0017310E" w:rsidRDefault="00283FEC" w:rsidP="0017310E">
      <w:pPr>
        <w:pStyle w:val="ListParagraph"/>
        <w:numPr>
          <w:ilvl w:val="0"/>
          <w:numId w:val="24"/>
        </w:numPr>
      </w:pPr>
      <w:r>
        <w:t xml:space="preserve">The memorial </w:t>
      </w:r>
      <w:r w:rsidRPr="00283FEC">
        <w:t>size, q</w:t>
      </w:r>
      <w:r>
        <w:t xml:space="preserve">uality, placement, content, contractor and time of placement is subject to management approval;   </w:t>
      </w:r>
    </w:p>
    <w:p w14:paraId="566E3050" w14:textId="75969433" w:rsidR="00F55110" w:rsidRDefault="00F55110" w:rsidP="0017310E">
      <w:pPr>
        <w:pStyle w:val="ListParagraph"/>
        <w:numPr>
          <w:ilvl w:val="0"/>
          <w:numId w:val="24"/>
        </w:numPr>
      </w:pPr>
      <w:r>
        <w:t xml:space="preserve">Memorial plans are to be submitted for approval by the management using the </w:t>
      </w:r>
      <w:r w:rsidRPr="00F55110">
        <w:rPr>
          <w:i/>
        </w:rPr>
        <w:t>Memorial Permission Form</w:t>
      </w:r>
      <w:r>
        <w:t xml:space="preserve"> (available at office);</w:t>
      </w:r>
    </w:p>
    <w:p w14:paraId="2CC06E20" w14:textId="11B4623E" w:rsidR="00F55110" w:rsidRDefault="00F55110" w:rsidP="0017310E">
      <w:pPr>
        <w:pStyle w:val="ListParagraph"/>
        <w:numPr>
          <w:ilvl w:val="0"/>
          <w:numId w:val="24"/>
        </w:numPr>
      </w:pPr>
      <w:r>
        <w:t>Memorials are not to be ordered or placed until approved by management;</w:t>
      </w:r>
    </w:p>
    <w:p w14:paraId="47451237" w14:textId="4543C370" w:rsidR="00283FEC" w:rsidRDefault="00283FEC" w:rsidP="003351EC">
      <w:pPr>
        <w:pStyle w:val="ListParagraph"/>
        <w:numPr>
          <w:ilvl w:val="0"/>
          <w:numId w:val="24"/>
        </w:numPr>
      </w:pPr>
      <w:r>
        <w:t>Memorials will not be installed on any lot until sai</w:t>
      </w:r>
      <w:r w:rsidR="000D0A03">
        <w:t>d lot has been paid for in full;</w:t>
      </w:r>
      <w:r>
        <w:t xml:space="preserve">  </w:t>
      </w:r>
    </w:p>
    <w:p w14:paraId="53AD6C43" w14:textId="304945A8" w:rsidR="00346BE1" w:rsidRDefault="00346BE1" w:rsidP="003351EC">
      <w:pPr>
        <w:pStyle w:val="ListParagraph"/>
        <w:numPr>
          <w:ilvl w:val="0"/>
          <w:numId w:val="24"/>
        </w:numPr>
      </w:pPr>
      <w:r>
        <w:t>Management reserves the right to fix charges for memorial foundations, placement and/or removal;</w:t>
      </w:r>
    </w:p>
    <w:p w14:paraId="6AF94A12" w14:textId="05363196" w:rsidR="0017310E" w:rsidRDefault="0017310E" w:rsidP="003351EC">
      <w:pPr>
        <w:pStyle w:val="ListParagraph"/>
        <w:numPr>
          <w:ilvl w:val="0"/>
          <w:numId w:val="24"/>
        </w:numPr>
      </w:pPr>
      <w:r>
        <w:t xml:space="preserve">Installation fees will be paid in advance; </w:t>
      </w:r>
    </w:p>
    <w:p w14:paraId="4453AD77" w14:textId="26D809E7" w:rsidR="00283FEC" w:rsidRDefault="000D0A03" w:rsidP="003351EC">
      <w:pPr>
        <w:pStyle w:val="ListParagraph"/>
        <w:numPr>
          <w:ilvl w:val="0"/>
          <w:numId w:val="24"/>
        </w:numPr>
      </w:pPr>
      <w:r>
        <w:t>Memorial work will be done in accordance with trade standards of good craftsmanship;</w:t>
      </w:r>
    </w:p>
    <w:p w14:paraId="0AA89E32" w14:textId="23CA242D" w:rsidR="0017310E" w:rsidRDefault="000D0A03" w:rsidP="003351EC">
      <w:pPr>
        <w:pStyle w:val="ListParagraph"/>
        <w:numPr>
          <w:ilvl w:val="0"/>
          <w:numId w:val="24"/>
        </w:numPr>
      </w:pPr>
      <w:r>
        <w:t>Only firs</w:t>
      </w:r>
      <w:r w:rsidR="00B51B6E">
        <w:t>t quality granite will be used;</w:t>
      </w:r>
    </w:p>
    <w:p w14:paraId="49009AAA" w14:textId="40EAEDB2" w:rsidR="000D0A03" w:rsidRDefault="000D0A03" w:rsidP="003351EC">
      <w:pPr>
        <w:pStyle w:val="ListParagraph"/>
        <w:numPr>
          <w:ilvl w:val="0"/>
          <w:numId w:val="24"/>
        </w:numPr>
      </w:pPr>
      <w:r>
        <w:t>Marble or nat</w:t>
      </w:r>
      <w:r w:rsidR="00F55110">
        <w:t>ural stone are prohibited</w:t>
      </w:r>
      <w:r>
        <w:t>;</w:t>
      </w:r>
    </w:p>
    <w:p w14:paraId="46B998B0" w14:textId="259594DA" w:rsidR="00346BE1" w:rsidRDefault="00346BE1" w:rsidP="003351EC">
      <w:pPr>
        <w:pStyle w:val="ListParagraph"/>
        <w:numPr>
          <w:ilvl w:val="0"/>
          <w:numId w:val="24"/>
        </w:numPr>
      </w:pPr>
      <w:r>
        <w:lastRenderedPageBreak/>
        <w:t>Benches are prohibited;</w:t>
      </w:r>
    </w:p>
    <w:p w14:paraId="08B43BBA" w14:textId="56D0D6F6" w:rsidR="000D0A03" w:rsidRPr="000D0A03" w:rsidRDefault="000D0A03" w:rsidP="003152C8">
      <w:pPr>
        <w:pStyle w:val="ListParagraph"/>
        <w:numPr>
          <w:ilvl w:val="0"/>
          <w:numId w:val="24"/>
        </w:numPr>
        <w:rPr>
          <w:b/>
          <w:u w:val="single"/>
        </w:rPr>
      </w:pPr>
      <w:r>
        <w:t xml:space="preserve">A memorial will not have any mark or symbol that is disrespectful or contrary to the teaching of the Roman Catholic Church; </w:t>
      </w:r>
    </w:p>
    <w:p w14:paraId="60B4DB8A" w14:textId="1947D346" w:rsidR="003351EC" w:rsidRPr="0008154B" w:rsidRDefault="000D0A03" w:rsidP="003152C8">
      <w:pPr>
        <w:pStyle w:val="ListParagraph"/>
        <w:numPr>
          <w:ilvl w:val="0"/>
          <w:numId w:val="24"/>
        </w:numPr>
        <w:rPr>
          <w:b/>
          <w:u w:val="single"/>
        </w:rPr>
      </w:pPr>
      <w:r>
        <w:t>If symbolism is used it is to be Christian</w:t>
      </w:r>
      <w:r w:rsidR="00B51B6E">
        <w:t>;</w:t>
      </w:r>
      <w:r>
        <w:t xml:space="preserve"> </w:t>
      </w:r>
      <w:r w:rsidR="00B51B6E" w:rsidRPr="002216C2">
        <w:rPr>
          <w:i/>
          <w:color w:val="FF0000"/>
        </w:rPr>
        <w:t>(M</w:t>
      </w:r>
      <w:r w:rsidR="000E7CE4" w:rsidRPr="002216C2">
        <w:rPr>
          <w:i/>
          <w:color w:val="FF0000"/>
        </w:rPr>
        <w:t xml:space="preserve">any cemeteries in the Diocese require that at least </w:t>
      </w:r>
      <w:proofErr w:type="gramStart"/>
      <w:r w:rsidR="000E7CE4" w:rsidRPr="002216C2">
        <w:rPr>
          <w:i/>
          <w:color w:val="FF0000"/>
        </w:rPr>
        <w:t>1</w:t>
      </w:r>
      <w:proofErr w:type="gramEnd"/>
      <w:r w:rsidR="000E7CE4" w:rsidRPr="002216C2">
        <w:rPr>
          <w:i/>
          <w:color w:val="FF0000"/>
        </w:rPr>
        <w:t xml:space="preserve"> Christian symbol is used –</w:t>
      </w:r>
      <w:r w:rsidR="001C0FE8" w:rsidRPr="002216C2">
        <w:rPr>
          <w:i/>
          <w:color w:val="FF0000"/>
        </w:rPr>
        <w:t xml:space="preserve"> this </w:t>
      </w:r>
      <w:r w:rsidR="0017310E" w:rsidRPr="002216C2">
        <w:rPr>
          <w:i/>
          <w:color w:val="FF0000"/>
        </w:rPr>
        <w:t xml:space="preserve">practice </w:t>
      </w:r>
      <w:r w:rsidR="001C0FE8" w:rsidRPr="002216C2">
        <w:rPr>
          <w:i/>
          <w:color w:val="FF0000"/>
        </w:rPr>
        <w:t>is recommended</w:t>
      </w:r>
      <w:r w:rsidR="00B51B6E" w:rsidRPr="002216C2">
        <w:rPr>
          <w:i/>
          <w:color w:val="FF0000"/>
        </w:rPr>
        <w:t>.)</w:t>
      </w:r>
    </w:p>
    <w:p w14:paraId="05926A8F" w14:textId="2449AC1F" w:rsidR="0017310E" w:rsidRPr="0017310E" w:rsidRDefault="0017310E" w:rsidP="0017310E">
      <w:pPr>
        <w:pStyle w:val="ListParagraph"/>
        <w:numPr>
          <w:ilvl w:val="0"/>
          <w:numId w:val="24"/>
        </w:numPr>
        <w:rPr>
          <w:b/>
          <w:u w:val="single"/>
        </w:rPr>
      </w:pPr>
      <w:r>
        <w:t>A minimum of a two grave lot is required in order to have an upright memorial (monument);</w:t>
      </w:r>
    </w:p>
    <w:p w14:paraId="33565293" w14:textId="37753F33" w:rsidR="00215A88" w:rsidRPr="00F55110" w:rsidRDefault="0017310E" w:rsidP="00F55110">
      <w:pPr>
        <w:pStyle w:val="ListParagraph"/>
        <w:numPr>
          <w:ilvl w:val="0"/>
          <w:numId w:val="24"/>
        </w:numPr>
        <w:rPr>
          <w:b/>
          <w:u w:val="single"/>
        </w:rPr>
      </w:pPr>
      <w:r>
        <w:t xml:space="preserve">Only </w:t>
      </w:r>
      <w:r w:rsidR="005219CF">
        <w:t xml:space="preserve">one memorial per lot </w:t>
      </w:r>
      <w:proofErr w:type="gramStart"/>
      <w:r w:rsidR="005219CF">
        <w:t>is allowed</w:t>
      </w:r>
      <w:proofErr w:type="gramEnd"/>
      <w:r>
        <w:t>.  A</w:t>
      </w:r>
      <w:r w:rsidR="005219CF">
        <w:t>n</w:t>
      </w:r>
      <w:r w:rsidR="005219CF" w:rsidRPr="005219CF">
        <w:t xml:space="preserve"> exception </w:t>
      </w:r>
      <w:r w:rsidR="005219CF">
        <w:t xml:space="preserve">may be </w:t>
      </w:r>
      <w:r w:rsidR="005219CF" w:rsidRPr="005219CF">
        <w:t>made for a veteran mar</w:t>
      </w:r>
      <w:r w:rsidR="00215A88">
        <w:t>ker issued by the United States;</w:t>
      </w:r>
      <w:r w:rsidR="005219CF" w:rsidRPr="005219CF">
        <w:t xml:space="preserve"> </w:t>
      </w:r>
      <w:r w:rsidR="005219CF">
        <w:t xml:space="preserve"> </w:t>
      </w:r>
    </w:p>
    <w:p w14:paraId="066CB765" w14:textId="37C0B525" w:rsidR="000D0A03" w:rsidRPr="0017310E" w:rsidRDefault="0017310E" w:rsidP="0017310E">
      <w:pPr>
        <w:pStyle w:val="ListParagraph"/>
        <w:numPr>
          <w:ilvl w:val="0"/>
          <w:numId w:val="24"/>
        </w:numPr>
        <w:rPr>
          <w:b/>
          <w:u w:val="single"/>
        </w:rPr>
      </w:pPr>
      <w:r>
        <w:t xml:space="preserve">Management reserves the right to determine minimum and maximum size dimensions </w:t>
      </w:r>
      <w:r w:rsidR="00334D92">
        <w:t xml:space="preserve">for </w:t>
      </w:r>
      <w:r w:rsidR="00334D92" w:rsidRPr="00156D7B">
        <w:rPr>
          <w:b/>
        </w:rPr>
        <w:t>upright memorials</w:t>
      </w:r>
      <w:r w:rsidR="00334D92">
        <w:t xml:space="preserve"> </w:t>
      </w:r>
      <w:r w:rsidR="00156D7B">
        <w:t xml:space="preserve">(monuments) </w:t>
      </w:r>
      <w:r>
        <w:t>based on the number of graves per lot.  The regulations are as follows:</w:t>
      </w:r>
    </w:p>
    <w:p w14:paraId="43214C13" w14:textId="149053E1" w:rsidR="0017310E" w:rsidRDefault="0017310E" w:rsidP="0017310E">
      <w:pPr>
        <w:rPr>
          <w:b/>
          <w:u w:val="single"/>
        </w:rPr>
      </w:pPr>
    </w:p>
    <w:p w14:paraId="788B844A"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WIDTH                          LENGTH             HEIGHT</w:t>
      </w:r>
    </w:p>
    <w:p w14:paraId="1B5EFA3B"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Min.    Max.                   Min.    Max.         Min.    Max.</w:t>
      </w:r>
    </w:p>
    <w:p w14:paraId="25B259EA"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2 grave lot      10"     12"             20"      30"             26"     38"</w:t>
      </w:r>
    </w:p>
    <w:p w14:paraId="46302D7D" w14:textId="77777777" w:rsidR="0017310E" w:rsidRPr="0017310E" w:rsidRDefault="0017310E" w:rsidP="0017310E">
      <w:pPr>
        <w:autoSpaceDE w:val="0"/>
        <w:autoSpaceDN w:val="0"/>
        <w:adjustRightInd w:val="0"/>
        <w:ind w:left="1440"/>
        <w:rPr>
          <w:rFonts w:ascii="Times New Roman" w:eastAsia="Calibri" w:hAnsi="Times New Roman"/>
          <w:sz w:val="18"/>
          <w:szCs w:val="18"/>
        </w:rPr>
      </w:pPr>
    </w:p>
    <w:p w14:paraId="414DF930"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3 grave lot      10"     12"             24"      36"             32"     42"</w:t>
      </w:r>
    </w:p>
    <w:p w14:paraId="675D8C0A" w14:textId="77777777" w:rsidR="0017310E" w:rsidRPr="0017310E" w:rsidRDefault="0017310E" w:rsidP="0017310E">
      <w:pPr>
        <w:autoSpaceDE w:val="0"/>
        <w:autoSpaceDN w:val="0"/>
        <w:adjustRightInd w:val="0"/>
        <w:ind w:left="1440"/>
        <w:rPr>
          <w:rFonts w:ascii="Times New Roman" w:eastAsia="Calibri" w:hAnsi="Times New Roman"/>
          <w:sz w:val="18"/>
          <w:szCs w:val="18"/>
        </w:rPr>
      </w:pPr>
    </w:p>
    <w:p w14:paraId="0AD2412A"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4 grave lot      12"     14"             30"      44"             32"      60"</w:t>
      </w:r>
    </w:p>
    <w:p w14:paraId="3F1AA074" w14:textId="77777777" w:rsidR="0017310E" w:rsidRPr="0017310E" w:rsidRDefault="0017310E" w:rsidP="0017310E">
      <w:pPr>
        <w:autoSpaceDE w:val="0"/>
        <w:autoSpaceDN w:val="0"/>
        <w:adjustRightInd w:val="0"/>
        <w:ind w:left="1440"/>
        <w:rPr>
          <w:rFonts w:ascii="Times New Roman" w:eastAsia="Calibri" w:hAnsi="Times New Roman"/>
          <w:sz w:val="18"/>
          <w:szCs w:val="18"/>
        </w:rPr>
      </w:pPr>
    </w:p>
    <w:p w14:paraId="7B8A64D1"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5 grave lot      12"     16"             36"      66"             32"      60"</w:t>
      </w:r>
    </w:p>
    <w:p w14:paraId="074AAE99" w14:textId="77777777" w:rsidR="0017310E" w:rsidRPr="0017310E" w:rsidRDefault="0017310E" w:rsidP="0017310E">
      <w:pPr>
        <w:autoSpaceDE w:val="0"/>
        <w:autoSpaceDN w:val="0"/>
        <w:adjustRightInd w:val="0"/>
        <w:ind w:left="1440"/>
        <w:rPr>
          <w:rFonts w:ascii="Times New Roman" w:eastAsia="Calibri" w:hAnsi="Times New Roman"/>
          <w:sz w:val="18"/>
          <w:szCs w:val="18"/>
        </w:rPr>
      </w:pPr>
    </w:p>
    <w:p w14:paraId="5718E30C" w14:textId="77777777" w:rsidR="0017310E" w:rsidRP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6 grave lot      12"     16"             40"      68"             34"      72"</w:t>
      </w:r>
    </w:p>
    <w:p w14:paraId="70CB176D" w14:textId="77777777" w:rsidR="0017310E" w:rsidRPr="0017310E" w:rsidRDefault="0017310E" w:rsidP="0017310E">
      <w:pPr>
        <w:autoSpaceDE w:val="0"/>
        <w:autoSpaceDN w:val="0"/>
        <w:adjustRightInd w:val="0"/>
        <w:ind w:left="1440"/>
        <w:rPr>
          <w:rFonts w:ascii="Times New Roman" w:eastAsia="Calibri" w:hAnsi="Times New Roman"/>
          <w:sz w:val="18"/>
          <w:szCs w:val="18"/>
        </w:rPr>
      </w:pPr>
    </w:p>
    <w:p w14:paraId="7FEEA85A" w14:textId="1F9CCC41" w:rsidR="0017310E" w:rsidRDefault="0017310E" w:rsidP="0017310E">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8 grave lot      12"     18"             40"      68"             36"      84"</w:t>
      </w:r>
    </w:p>
    <w:p w14:paraId="5D54A178" w14:textId="77777777" w:rsidR="00346BE1" w:rsidRDefault="00346BE1" w:rsidP="0017310E">
      <w:pPr>
        <w:autoSpaceDE w:val="0"/>
        <w:autoSpaceDN w:val="0"/>
        <w:adjustRightInd w:val="0"/>
        <w:ind w:left="1440"/>
        <w:rPr>
          <w:rFonts w:ascii="Times New Roman" w:eastAsia="Calibri" w:hAnsi="Times New Roman"/>
          <w:sz w:val="18"/>
          <w:szCs w:val="18"/>
        </w:rPr>
      </w:pPr>
    </w:p>
    <w:p w14:paraId="1CA1F831" w14:textId="77777777" w:rsidR="00334D92" w:rsidRPr="0017310E" w:rsidRDefault="00334D92" w:rsidP="0017310E">
      <w:pPr>
        <w:autoSpaceDE w:val="0"/>
        <w:autoSpaceDN w:val="0"/>
        <w:adjustRightInd w:val="0"/>
        <w:ind w:left="1440"/>
        <w:rPr>
          <w:rFonts w:ascii="Times New Roman" w:eastAsia="Calibri" w:hAnsi="Times New Roman"/>
          <w:sz w:val="18"/>
          <w:szCs w:val="18"/>
        </w:rPr>
      </w:pPr>
    </w:p>
    <w:p w14:paraId="2F8391FA" w14:textId="4C9572CB" w:rsidR="003351EC" w:rsidRPr="00334D92" w:rsidRDefault="00334D92" w:rsidP="00334D92">
      <w:pPr>
        <w:pStyle w:val="ListParagraph"/>
        <w:numPr>
          <w:ilvl w:val="0"/>
          <w:numId w:val="26"/>
        </w:numPr>
        <w:rPr>
          <w:b/>
          <w:u w:val="single"/>
        </w:rPr>
      </w:pPr>
      <w:r>
        <w:t xml:space="preserve">Management reserves the right to determine minimum and maximum size dimensions for </w:t>
      </w:r>
      <w:r w:rsidRPr="00156D7B">
        <w:rPr>
          <w:b/>
        </w:rPr>
        <w:t>markers</w:t>
      </w:r>
      <w:r>
        <w:t xml:space="preserve"> based on the number of graves per lot.  The regulations are as follows:</w:t>
      </w:r>
    </w:p>
    <w:p w14:paraId="1299D7C2" w14:textId="77777777" w:rsidR="00334D92" w:rsidRDefault="00334D92" w:rsidP="00334D92">
      <w:pPr>
        <w:rPr>
          <w:b/>
          <w:u w:val="single"/>
        </w:rPr>
      </w:pPr>
    </w:p>
    <w:p w14:paraId="32F6E3BA" w14:textId="04C0CD3A" w:rsidR="00334D92" w:rsidRPr="0017310E" w:rsidRDefault="00334D92" w:rsidP="00334D92">
      <w:pPr>
        <w:autoSpaceDE w:val="0"/>
        <w:autoSpaceDN w:val="0"/>
        <w:adjustRightInd w:val="0"/>
        <w:ind w:left="1440"/>
        <w:rPr>
          <w:rFonts w:ascii="Times New Roman" w:eastAsia="Calibri" w:hAnsi="Times New Roman"/>
          <w:sz w:val="18"/>
          <w:szCs w:val="18"/>
        </w:rPr>
      </w:pPr>
      <w:r>
        <w:rPr>
          <w:rFonts w:ascii="Times New Roman" w:eastAsia="Calibri" w:hAnsi="Times New Roman"/>
          <w:sz w:val="18"/>
          <w:szCs w:val="18"/>
        </w:rPr>
        <w:t xml:space="preserve">            </w:t>
      </w:r>
      <w:r>
        <w:rPr>
          <w:rFonts w:ascii="Times New Roman" w:eastAsia="Calibri" w:hAnsi="Times New Roman"/>
          <w:sz w:val="18"/>
          <w:szCs w:val="18"/>
        </w:rPr>
        <w:tab/>
      </w:r>
      <w:r>
        <w:rPr>
          <w:rFonts w:ascii="Times New Roman" w:eastAsia="Calibri" w:hAnsi="Times New Roman"/>
          <w:sz w:val="18"/>
          <w:szCs w:val="18"/>
        </w:rPr>
        <w:tab/>
        <w:t>WIDTH</w:t>
      </w:r>
      <w:r>
        <w:rPr>
          <w:rFonts w:ascii="Times New Roman" w:eastAsia="Calibri" w:hAnsi="Times New Roman"/>
          <w:sz w:val="18"/>
          <w:szCs w:val="18"/>
        </w:rPr>
        <w:tab/>
      </w:r>
      <w:r>
        <w:rPr>
          <w:rFonts w:ascii="Times New Roman" w:eastAsia="Calibri" w:hAnsi="Times New Roman"/>
          <w:sz w:val="18"/>
          <w:szCs w:val="18"/>
        </w:rPr>
        <w:tab/>
        <w:t>LENGTH</w:t>
      </w:r>
      <w:r>
        <w:rPr>
          <w:rFonts w:ascii="Times New Roman" w:eastAsia="Calibri" w:hAnsi="Times New Roman"/>
          <w:sz w:val="18"/>
          <w:szCs w:val="18"/>
        </w:rPr>
        <w:tab/>
      </w:r>
      <w:r>
        <w:rPr>
          <w:rFonts w:ascii="Times New Roman" w:eastAsia="Calibri" w:hAnsi="Times New Roman"/>
          <w:sz w:val="18"/>
          <w:szCs w:val="18"/>
        </w:rPr>
        <w:tab/>
      </w:r>
      <w:r w:rsidRPr="0017310E">
        <w:rPr>
          <w:rFonts w:ascii="Times New Roman" w:eastAsia="Calibri" w:hAnsi="Times New Roman"/>
          <w:sz w:val="18"/>
          <w:szCs w:val="18"/>
        </w:rPr>
        <w:t>HEIGHT</w:t>
      </w:r>
    </w:p>
    <w:p w14:paraId="0869EDD7" w14:textId="59CE1BD1" w:rsidR="00334D92" w:rsidRDefault="00334D92" w:rsidP="00334D92">
      <w:pPr>
        <w:autoSpaceDE w:val="0"/>
        <w:autoSpaceDN w:val="0"/>
        <w:adjustRightInd w:val="0"/>
        <w:ind w:left="1440"/>
        <w:rPr>
          <w:rFonts w:ascii="Times New Roman" w:eastAsia="Calibri" w:hAnsi="Times New Roman"/>
          <w:sz w:val="18"/>
          <w:szCs w:val="18"/>
        </w:rPr>
      </w:pPr>
      <w:r w:rsidRPr="0017310E">
        <w:rPr>
          <w:rFonts w:ascii="Times New Roman" w:eastAsia="Calibri" w:hAnsi="Times New Roman"/>
          <w:sz w:val="18"/>
          <w:szCs w:val="18"/>
        </w:rPr>
        <w:t xml:space="preserve">     </w:t>
      </w:r>
      <w:r>
        <w:rPr>
          <w:rFonts w:ascii="Times New Roman" w:eastAsia="Calibri" w:hAnsi="Times New Roman"/>
          <w:sz w:val="18"/>
          <w:szCs w:val="18"/>
        </w:rPr>
        <w:t xml:space="preserve">                                      </w:t>
      </w:r>
      <w:r w:rsidRPr="0017310E">
        <w:rPr>
          <w:rFonts w:ascii="Times New Roman" w:eastAsia="Calibri" w:hAnsi="Times New Roman"/>
          <w:sz w:val="18"/>
          <w:szCs w:val="18"/>
        </w:rPr>
        <w:t>.</w:t>
      </w:r>
    </w:p>
    <w:p w14:paraId="05225CB2" w14:textId="791C2673" w:rsidR="00334D92" w:rsidRDefault="00334D92" w:rsidP="00334D92">
      <w:pPr>
        <w:autoSpaceDE w:val="0"/>
        <w:autoSpaceDN w:val="0"/>
        <w:adjustRightInd w:val="0"/>
        <w:ind w:left="720" w:firstLine="720"/>
        <w:rPr>
          <w:rFonts w:ascii="Times New Roman" w:eastAsia="Calibri" w:hAnsi="Times New Roman"/>
          <w:sz w:val="18"/>
          <w:szCs w:val="18"/>
        </w:rPr>
      </w:pPr>
      <w:r>
        <w:rPr>
          <w:rFonts w:ascii="Times New Roman" w:eastAsia="Calibri" w:hAnsi="Times New Roman"/>
          <w:sz w:val="18"/>
          <w:szCs w:val="18"/>
        </w:rPr>
        <w:t>1</w:t>
      </w:r>
      <w:r w:rsidRPr="0017310E">
        <w:rPr>
          <w:rFonts w:ascii="Times New Roman" w:eastAsia="Calibri" w:hAnsi="Times New Roman"/>
          <w:sz w:val="18"/>
          <w:szCs w:val="18"/>
        </w:rPr>
        <w:t xml:space="preserve"> grave lot</w:t>
      </w:r>
      <w:r>
        <w:rPr>
          <w:rFonts w:ascii="Times New Roman" w:eastAsia="Calibri" w:hAnsi="Times New Roman"/>
          <w:sz w:val="18"/>
          <w:szCs w:val="18"/>
        </w:rPr>
        <w:tab/>
        <w:t xml:space="preserve">     12”</w:t>
      </w:r>
      <w:r>
        <w:rPr>
          <w:rFonts w:ascii="Times New Roman" w:eastAsia="Calibri" w:hAnsi="Times New Roman"/>
          <w:sz w:val="18"/>
          <w:szCs w:val="18"/>
        </w:rPr>
        <w:tab/>
      </w:r>
      <w:r>
        <w:rPr>
          <w:rFonts w:ascii="Times New Roman" w:eastAsia="Calibri" w:hAnsi="Times New Roman"/>
          <w:sz w:val="18"/>
          <w:szCs w:val="18"/>
        </w:rPr>
        <w:tab/>
        <w:t xml:space="preserve">      24”</w:t>
      </w:r>
      <w:r>
        <w:rPr>
          <w:rFonts w:ascii="Times New Roman" w:eastAsia="Calibri" w:hAnsi="Times New Roman"/>
          <w:sz w:val="18"/>
          <w:szCs w:val="18"/>
        </w:rPr>
        <w:tab/>
      </w:r>
      <w:r>
        <w:rPr>
          <w:rFonts w:ascii="Times New Roman" w:eastAsia="Calibri" w:hAnsi="Times New Roman"/>
          <w:sz w:val="18"/>
          <w:szCs w:val="18"/>
        </w:rPr>
        <w:tab/>
        <w:t xml:space="preserve">     4”</w:t>
      </w:r>
    </w:p>
    <w:p w14:paraId="1C20AE0A" w14:textId="77777777" w:rsidR="00334D92" w:rsidRDefault="00334D92" w:rsidP="00334D92">
      <w:pPr>
        <w:autoSpaceDE w:val="0"/>
        <w:autoSpaceDN w:val="0"/>
        <w:adjustRightInd w:val="0"/>
        <w:ind w:firstLine="720"/>
        <w:rPr>
          <w:rFonts w:ascii="Times New Roman" w:eastAsia="Calibri" w:hAnsi="Times New Roman"/>
          <w:sz w:val="18"/>
          <w:szCs w:val="18"/>
        </w:rPr>
      </w:pPr>
    </w:p>
    <w:p w14:paraId="6DF98911" w14:textId="4E38FF3A" w:rsidR="00334D92" w:rsidRDefault="00334D92" w:rsidP="00334D92">
      <w:pPr>
        <w:autoSpaceDE w:val="0"/>
        <w:autoSpaceDN w:val="0"/>
        <w:adjustRightInd w:val="0"/>
        <w:ind w:left="720" w:firstLine="720"/>
        <w:rPr>
          <w:rFonts w:ascii="Times New Roman" w:eastAsia="Calibri" w:hAnsi="Times New Roman"/>
          <w:sz w:val="18"/>
          <w:szCs w:val="18"/>
        </w:rPr>
      </w:pPr>
      <w:r>
        <w:rPr>
          <w:rFonts w:ascii="Times New Roman" w:eastAsia="Calibri" w:hAnsi="Times New Roman"/>
          <w:sz w:val="18"/>
          <w:szCs w:val="18"/>
        </w:rPr>
        <w:t>2</w:t>
      </w:r>
      <w:r w:rsidRPr="0017310E">
        <w:rPr>
          <w:rFonts w:ascii="Times New Roman" w:eastAsia="Calibri" w:hAnsi="Times New Roman"/>
          <w:sz w:val="18"/>
          <w:szCs w:val="18"/>
        </w:rPr>
        <w:t xml:space="preserve"> grave lot</w:t>
      </w:r>
      <w:r>
        <w:rPr>
          <w:rFonts w:ascii="Times New Roman" w:eastAsia="Calibri" w:hAnsi="Times New Roman"/>
          <w:sz w:val="18"/>
          <w:szCs w:val="18"/>
        </w:rPr>
        <w:tab/>
        <w:t xml:space="preserve">     12”</w:t>
      </w:r>
      <w:r>
        <w:rPr>
          <w:rFonts w:ascii="Times New Roman" w:eastAsia="Calibri" w:hAnsi="Times New Roman"/>
          <w:sz w:val="18"/>
          <w:szCs w:val="18"/>
        </w:rPr>
        <w:tab/>
      </w:r>
      <w:r>
        <w:rPr>
          <w:rFonts w:ascii="Times New Roman" w:eastAsia="Calibri" w:hAnsi="Times New Roman"/>
          <w:sz w:val="18"/>
          <w:szCs w:val="18"/>
        </w:rPr>
        <w:tab/>
        <w:t xml:space="preserve">      30”</w:t>
      </w:r>
      <w:r>
        <w:rPr>
          <w:rFonts w:ascii="Times New Roman" w:eastAsia="Calibri" w:hAnsi="Times New Roman"/>
          <w:sz w:val="18"/>
          <w:szCs w:val="18"/>
        </w:rPr>
        <w:tab/>
      </w:r>
      <w:r>
        <w:rPr>
          <w:rFonts w:ascii="Times New Roman" w:eastAsia="Calibri" w:hAnsi="Times New Roman"/>
          <w:sz w:val="18"/>
          <w:szCs w:val="18"/>
        </w:rPr>
        <w:tab/>
        <w:t xml:space="preserve">     4”</w:t>
      </w:r>
    </w:p>
    <w:p w14:paraId="7BA43852" w14:textId="400F02A4" w:rsidR="00334D92" w:rsidRDefault="00334D92" w:rsidP="00334D92">
      <w:pPr>
        <w:autoSpaceDE w:val="0"/>
        <w:autoSpaceDN w:val="0"/>
        <w:adjustRightInd w:val="0"/>
        <w:ind w:left="720" w:firstLine="720"/>
        <w:rPr>
          <w:rFonts w:ascii="Times New Roman" w:eastAsia="Calibri" w:hAnsi="Times New Roman"/>
          <w:sz w:val="18"/>
          <w:szCs w:val="18"/>
        </w:rPr>
      </w:pPr>
    </w:p>
    <w:p w14:paraId="4DD054A8" w14:textId="514D4C21" w:rsidR="00334D92" w:rsidRPr="00334D92" w:rsidRDefault="00334D92" w:rsidP="00334D92">
      <w:pPr>
        <w:autoSpaceDE w:val="0"/>
        <w:autoSpaceDN w:val="0"/>
        <w:adjustRightInd w:val="0"/>
        <w:ind w:left="720" w:firstLine="720"/>
        <w:rPr>
          <w:rFonts w:ascii="Times New Roman" w:eastAsia="Calibri" w:hAnsi="Times New Roman"/>
          <w:sz w:val="18"/>
          <w:szCs w:val="18"/>
        </w:rPr>
      </w:pPr>
      <w:r>
        <w:rPr>
          <w:rFonts w:ascii="Times New Roman" w:eastAsia="Calibri" w:hAnsi="Times New Roman"/>
          <w:sz w:val="18"/>
          <w:szCs w:val="18"/>
        </w:rPr>
        <w:t>Cremation</w:t>
      </w:r>
      <w:r w:rsidRPr="00334D92">
        <w:rPr>
          <w:rFonts w:ascii="Times New Roman" w:eastAsia="Calibri" w:hAnsi="Times New Roman"/>
          <w:sz w:val="18"/>
          <w:szCs w:val="18"/>
        </w:rPr>
        <w:tab/>
        <w:t xml:space="preserve">     12”</w:t>
      </w:r>
      <w:r w:rsidRPr="00334D92">
        <w:rPr>
          <w:rFonts w:ascii="Times New Roman" w:eastAsia="Calibri" w:hAnsi="Times New Roman"/>
          <w:sz w:val="18"/>
          <w:szCs w:val="18"/>
        </w:rPr>
        <w:tab/>
      </w:r>
      <w:r w:rsidRPr="00334D92">
        <w:rPr>
          <w:rFonts w:ascii="Times New Roman" w:eastAsia="Calibri" w:hAnsi="Times New Roman"/>
          <w:sz w:val="18"/>
          <w:szCs w:val="18"/>
        </w:rPr>
        <w:tab/>
        <w:t xml:space="preserve">      24”</w:t>
      </w:r>
      <w:r w:rsidRPr="00334D92">
        <w:rPr>
          <w:rFonts w:ascii="Times New Roman" w:eastAsia="Calibri" w:hAnsi="Times New Roman"/>
          <w:sz w:val="18"/>
          <w:szCs w:val="18"/>
        </w:rPr>
        <w:tab/>
      </w:r>
      <w:r w:rsidRPr="00334D92">
        <w:rPr>
          <w:rFonts w:ascii="Times New Roman" w:eastAsia="Calibri" w:hAnsi="Times New Roman"/>
          <w:sz w:val="18"/>
          <w:szCs w:val="18"/>
        </w:rPr>
        <w:tab/>
        <w:t xml:space="preserve">     4”</w:t>
      </w:r>
    </w:p>
    <w:p w14:paraId="1AE51EF4" w14:textId="77777777" w:rsidR="00334D92" w:rsidRDefault="00334D92" w:rsidP="00334D92">
      <w:pPr>
        <w:autoSpaceDE w:val="0"/>
        <w:autoSpaceDN w:val="0"/>
        <w:adjustRightInd w:val="0"/>
        <w:ind w:left="720" w:firstLine="720"/>
        <w:rPr>
          <w:rFonts w:ascii="Times New Roman" w:eastAsia="Calibri" w:hAnsi="Times New Roman"/>
          <w:sz w:val="18"/>
          <w:szCs w:val="18"/>
        </w:rPr>
      </w:pPr>
    </w:p>
    <w:p w14:paraId="547B4C87" w14:textId="5AF91501" w:rsidR="00334D92" w:rsidRPr="00334D92" w:rsidRDefault="00334D92" w:rsidP="00334D92">
      <w:pPr>
        <w:autoSpaceDE w:val="0"/>
        <w:autoSpaceDN w:val="0"/>
        <w:adjustRightInd w:val="0"/>
        <w:ind w:firstLine="720"/>
        <w:rPr>
          <w:rFonts w:ascii="Times New Roman" w:eastAsia="Calibri" w:hAnsi="Times New Roman"/>
          <w:sz w:val="18"/>
          <w:szCs w:val="18"/>
        </w:rPr>
      </w:pPr>
      <w:r w:rsidRPr="0017310E">
        <w:rPr>
          <w:rFonts w:ascii="Times New Roman" w:eastAsia="Calibri" w:hAnsi="Times New Roman"/>
          <w:sz w:val="18"/>
          <w:szCs w:val="18"/>
        </w:rPr>
        <w:t xml:space="preserve">     </w:t>
      </w:r>
      <w:r>
        <w:rPr>
          <w:rFonts w:ascii="Times New Roman" w:eastAsia="Calibri" w:hAnsi="Times New Roman"/>
          <w:sz w:val="18"/>
          <w:szCs w:val="18"/>
        </w:rPr>
        <w:t xml:space="preserve"> </w:t>
      </w:r>
      <w:r>
        <w:rPr>
          <w:rFonts w:ascii="Times New Roman" w:eastAsia="Calibri" w:hAnsi="Times New Roman"/>
          <w:sz w:val="18"/>
          <w:szCs w:val="18"/>
        </w:rPr>
        <w:tab/>
        <w:t>Baby</w:t>
      </w:r>
      <w:r>
        <w:rPr>
          <w:rFonts w:ascii="Times New Roman" w:eastAsia="Calibri" w:hAnsi="Times New Roman"/>
          <w:sz w:val="18"/>
          <w:szCs w:val="18"/>
        </w:rPr>
        <w:tab/>
      </w:r>
      <w:r w:rsidRPr="00334D92">
        <w:rPr>
          <w:rFonts w:ascii="Times New Roman" w:eastAsia="Calibri" w:hAnsi="Times New Roman"/>
          <w:sz w:val="18"/>
          <w:szCs w:val="18"/>
        </w:rPr>
        <w:tab/>
        <w:t xml:space="preserve">     12”</w:t>
      </w:r>
      <w:r w:rsidRPr="00334D92">
        <w:rPr>
          <w:rFonts w:ascii="Times New Roman" w:eastAsia="Calibri" w:hAnsi="Times New Roman"/>
          <w:sz w:val="18"/>
          <w:szCs w:val="18"/>
        </w:rPr>
        <w:tab/>
      </w:r>
      <w:r w:rsidRPr="00334D92">
        <w:rPr>
          <w:rFonts w:ascii="Times New Roman" w:eastAsia="Calibri" w:hAnsi="Times New Roman"/>
          <w:sz w:val="18"/>
          <w:szCs w:val="18"/>
        </w:rPr>
        <w:tab/>
        <w:t xml:space="preserve">     </w:t>
      </w:r>
      <w:r>
        <w:rPr>
          <w:rFonts w:ascii="Times New Roman" w:eastAsia="Calibri" w:hAnsi="Times New Roman"/>
          <w:sz w:val="18"/>
          <w:szCs w:val="18"/>
        </w:rPr>
        <w:t xml:space="preserve"> 12</w:t>
      </w:r>
      <w:r w:rsidRPr="00334D92">
        <w:rPr>
          <w:rFonts w:ascii="Times New Roman" w:eastAsia="Calibri" w:hAnsi="Times New Roman"/>
          <w:sz w:val="18"/>
          <w:szCs w:val="18"/>
        </w:rPr>
        <w:t>”</w:t>
      </w:r>
      <w:r w:rsidRPr="00334D92">
        <w:rPr>
          <w:rFonts w:ascii="Times New Roman" w:eastAsia="Calibri" w:hAnsi="Times New Roman"/>
          <w:sz w:val="18"/>
          <w:szCs w:val="18"/>
        </w:rPr>
        <w:tab/>
      </w:r>
      <w:r w:rsidRPr="00334D92">
        <w:rPr>
          <w:rFonts w:ascii="Times New Roman" w:eastAsia="Calibri" w:hAnsi="Times New Roman"/>
          <w:sz w:val="18"/>
          <w:szCs w:val="18"/>
        </w:rPr>
        <w:tab/>
        <w:t xml:space="preserve">     4”</w:t>
      </w:r>
    </w:p>
    <w:p w14:paraId="27F89E69" w14:textId="2C943906" w:rsidR="00334D92" w:rsidRPr="0017310E" w:rsidRDefault="00334D92" w:rsidP="00334D92">
      <w:pPr>
        <w:autoSpaceDE w:val="0"/>
        <w:autoSpaceDN w:val="0"/>
        <w:adjustRightInd w:val="0"/>
        <w:ind w:firstLine="720"/>
        <w:rPr>
          <w:rFonts w:ascii="Times New Roman" w:eastAsia="Calibri" w:hAnsi="Times New Roman"/>
          <w:sz w:val="18"/>
          <w:szCs w:val="18"/>
        </w:rPr>
      </w:pPr>
    </w:p>
    <w:p w14:paraId="150FC149" w14:textId="7CF86D1D" w:rsidR="00283FEC" w:rsidRDefault="00283FEC">
      <w:pPr>
        <w:rPr>
          <w:b/>
          <w:u w:val="single"/>
        </w:rPr>
      </w:pPr>
    </w:p>
    <w:p w14:paraId="457D765D" w14:textId="370B5C7D" w:rsidR="00283FEC" w:rsidRPr="00346BE1" w:rsidRDefault="00346BE1" w:rsidP="00346BE1">
      <w:pPr>
        <w:pStyle w:val="ListParagraph"/>
        <w:numPr>
          <w:ilvl w:val="0"/>
          <w:numId w:val="26"/>
        </w:numPr>
        <w:rPr>
          <w:b/>
          <w:u w:val="single"/>
        </w:rPr>
      </w:pPr>
      <w:r>
        <w:t xml:space="preserve">Poured reinforced concrete foundations for memorials is required in </w:t>
      </w:r>
      <w:r w:rsidRPr="00346BE1">
        <w:t>accordance with trade standards</w:t>
      </w:r>
      <w:r>
        <w:t>.</w:t>
      </w:r>
    </w:p>
    <w:p w14:paraId="6AC27E23" w14:textId="56079557" w:rsidR="00283FEC" w:rsidRDefault="00283FEC">
      <w:pPr>
        <w:rPr>
          <w:b/>
          <w:u w:val="single"/>
        </w:rPr>
      </w:pPr>
    </w:p>
    <w:p w14:paraId="7BF911C7" w14:textId="6AD8D84C" w:rsidR="006C5699" w:rsidRDefault="006C5699">
      <w:pPr>
        <w:rPr>
          <w:b/>
          <w:u w:val="single"/>
        </w:rPr>
      </w:pPr>
    </w:p>
    <w:p w14:paraId="51756BA6" w14:textId="4B35F5CA" w:rsidR="003351EC" w:rsidRPr="006C5699" w:rsidRDefault="006C5699" w:rsidP="006C5699">
      <w:pPr>
        <w:rPr>
          <w:b/>
          <w:u w:val="single"/>
        </w:rPr>
      </w:pPr>
      <w:r>
        <w:rPr>
          <w:b/>
          <w:u w:val="single"/>
        </w:rPr>
        <w:t>Other</w:t>
      </w:r>
      <w:r w:rsidR="00CD59EF">
        <w:rPr>
          <w:b/>
          <w:u w:val="single"/>
        </w:rPr>
        <w:t xml:space="preserve"> Supplement</w:t>
      </w:r>
      <w:bookmarkStart w:id="0" w:name="_GoBack"/>
      <w:bookmarkEnd w:id="0"/>
      <w:r w:rsidR="00CD59EF">
        <w:rPr>
          <w:b/>
          <w:u w:val="single"/>
        </w:rPr>
        <w:t>al Rules</w:t>
      </w:r>
      <w:r w:rsidRPr="006C5699">
        <w:rPr>
          <w:b/>
          <w:u w:val="single"/>
        </w:rPr>
        <w:t>:</w:t>
      </w:r>
    </w:p>
    <w:p w14:paraId="1BEEDE36" w14:textId="472F6A22" w:rsidR="006C5699" w:rsidRDefault="006C5699">
      <w:pPr>
        <w:rPr>
          <w:b/>
          <w:u w:val="single"/>
        </w:rPr>
      </w:pPr>
    </w:p>
    <w:p w14:paraId="54DEF210" w14:textId="434C51A7" w:rsidR="00475A2E" w:rsidRPr="00475A2E" w:rsidRDefault="00475A2E" w:rsidP="00475A2E">
      <w:pPr>
        <w:pStyle w:val="ListParagraph"/>
        <w:numPr>
          <w:ilvl w:val="0"/>
          <w:numId w:val="26"/>
        </w:numPr>
      </w:pPr>
      <w:r>
        <w:t xml:space="preserve">Where signatures on any document </w:t>
      </w:r>
      <w:r w:rsidRPr="00475A2E">
        <w:t xml:space="preserve">are required, the management reserves the </w:t>
      </w:r>
      <w:r>
        <w:t>rig</w:t>
      </w:r>
      <w:r w:rsidR="00215A88">
        <w:t>ht to require they be notarized;</w:t>
      </w:r>
      <w:r>
        <w:t xml:space="preserve"> </w:t>
      </w:r>
      <w:r w:rsidRPr="00475A2E">
        <w:t xml:space="preserve"> </w:t>
      </w:r>
    </w:p>
    <w:p w14:paraId="4601C193" w14:textId="71368D7D" w:rsidR="0056770C" w:rsidRPr="0056770C" w:rsidRDefault="006C5699" w:rsidP="006C5699">
      <w:pPr>
        <w:pStyle w:val="ListParagraph"/>
        <w:numPr>
          <w:ilvl w:val="0"/>
          <w:numId w:val="26"/>
        </w:numPr>
        <w:rPr>
          <w:b/>
          <w:u w:val="single"/>
        </w:rPr>
      </w:pPr>
      <w:r>
        <w:t>The use of water spigots may be used for the watering of plants and flowers only</w:t>
      </w:r>
      <w:r w:rsidR="00272B11">
        <w:t>;</w:t>
      </w:r>
    </w:p>
    <w:p w14:paraId="4FBD2588" w14:textId="6AD81761" w:rsidR="0056770C" w:rsidRDefault="0056770C" w:rsidP="0056770C">
      <w:pPr>
        <w:pStyle w:val="ListParagraph"/>
        <w:numPr>
          <w:ilvl w:val="0"/>
          <w:numId w:val="26"/>
        </w:numPr>
      </w:pPr>
      <w:r>
        <w:t xml:space="preserve">Lots </w:t>
      </w:r>
      <w:proofErr w:type="gramStart"/>
      <w:r>
        <w:t>can be viewed</w:t>
      </w:r>
      <w:proofErr w:type="gramEnd"/>
      <w:r>
        <w:t xml:space="preserve"> with management by appointment only</w:t>
      </w:r>
      <w:r w:rsidR="00CD59EF">
        <w:t xml:space="preserve">.  For appointments please call </w:t>
      </w:r>
      <w:r w:rsidR="00CD59EF" w:rsidRPr="002216C2">
        <w:rPr>
          <w:highlight w:val="yellow"/>
        </w:rPr>
        <w:t>&lt;insert phone number&gt;</w:t>
      </w:r>
      <w:r w:rsidRPr="002216C2">
        <w:rPr>
          <w:highlight w:val="yellow"/>
        </w:rPr>
        <w:t>;</w:t>
      </w:r>
      <w:r w:rsidR="00272B11">
        <w:t xml:space="preserve"> and</w:t>
      </w:r>
    </w:p>
    <w:p w14:paraId="3D0573BE" w14:textId="314AC9D4" w:rsidR="0065481C" w:rsidRPr="00272B11" w:rsidRDefault="0056770C" w:rsidP="00467D21">
      <w:pPr>
        <w:pStyle w:val="ListParagraph"/>
        <w:numPr>
          <w:ilvl w:val="0"/>
          <w:numId w:val="26"/>
        </w:numPr>
        <w:rPr>
          <w:b/>
          <w:u w:val="single"/>
        </w:rPr>
      </w:pPr>
      <w:r w:rsidRPr="0056770C">
        <w:t xml:space="preserve">Lots </w:t>
      </w:r>
      <w:proofErr w:type="gramStart"/>
      <w:r w:rsidRPr="0056770C">
        <w:t>are sold</w:t>
      </w:r>
      <w:proofErr w:type="gramEnd"/>
      <w:r w:rsidRPr="0056770C">
        <w:t xml:space="preserve"> </w:t>
      </w:r>
      <w:r>
        <w:t xml:space="preserve">during </w:t>
      </w:r>
      <w:r w:rsidRPr="0056770C">
        <w:t xml:space="preserve">office hours </w:t>
      </w:r>
      <w:r>
        <w:t xml:space="preserve">as follows:  </w:t>
      </w:r>
      <w:r w:rsidRPr="00AB1157">
        <w:rPr>
          <w:highlight w:val="yellow"/>
        </w:rPr>
        <w:t>&lt;insert office hours&gt;</w:t>
      </w:r>
      <w:r w:rsidR="00272B11">
        <w:t>.</w:t>
      </w:r>
    </w:p>
    <w:sectPr w:rsidR="0065481C" w:rsidRPr="00272B11" w:rsidSect="00F6156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A0FC" w14:textId="77777777" w:rsidR="001111A3" w:rsidRDefault="001111A3">
      <w:r>
        <w:separator/>
      </w:r>
    </w:p>
  </w:endnote>
  <w:endnote w:type="continuationSeparator" w:id="0">
    <w:p w14:paraId="6A4FC910" w14:textId="77777777" w:rsidR="001111A3" w:rsidRDefault="001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AC8F" w14:textId="77777777" w:rsidR="001111A3" w:rsidRDefault="001111A3" w:rsidP="00F43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CC9C8" w14:textId="77777777" w:rsidR="001111A3" w:rsidRDefault="001111A3" w:rsidP="00852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7FBB" w14:textId="5CD404D7" w:rsidR="001111A3" w:rsidRDefault="001111A3" w:rsidP="00F43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6C2">
      <w:rPr>
        <w:rStyle w:val="PageNumber"/>
        <w:noProof/>
      </w:rPr>
      <w:t>4</w:t>
    </w:r>
    <w:r>
      <w:rPr>
        <w:rStyle w:val="PageNumber"/>
      </w:rPr>
      <w:fldChar w:fldCharType="end"/>
    </w:r>
  </w:p>
  <w:p w14:paraId="5B09EEC4" w14:textId="77777777" w:rsidR="001111A3" w:rsidRDefault="001111A3" w:rsidP="008529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3F89" w14:textId="77777777" w:rsidR="00F61564" w:rsidRDefault="00F6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0953" w14:textId="77777777" w:rsidR="001111A3" w:rsidRDefault="001111A3">
      <w:r>
        <w:separator/>
      </w:r>
    </w:p>
  </w:footnote>
  <w:footnote w:type="continuationSeparator" w:id="0">
    <w:p w14:paraId="470B19B1" w14:textId="77777777" w:rsidR="001111A3" w:rsidRDefault="0011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AE81" w14:textId="4F9F8364" w:rsidR="00F61564" w:rsidRDefault="002216C2">
    <w:pPr>
      <w:pStyle w:val="Header"/>
    </w:pPr>
    <w:r>
      <w:rPr>
        <w:noProof/>
      </w:rPr>
      <w:pict w14:anchorId="409C8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3"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B243" w14:textId="10B2E093" w:rsidR="00F61564" w:rsidRDefault="002216C2" w:rsidP="00582F14">
    <w:pPr>
      <w:pStyle w:val="Header"/>
      <w:jc w:val="right"/>
    </w:pPr>
    <w:r>
      <w:rPr>
        <w:noProof/>
      </w:rPr>
      <w:pict w14:anchorId="5EA87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4"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D730" w14:textId="0FDC31A5" w:rsidR="00F61564" w:rsidRDefault="002216C2">
    <w:pPr>
      <w:pStyle w:val="Header"/>
    </w:pPr>
    <w:r>
      <w:rPr>
        <w:noProof/>
      </w:rPr>
      <w:pict w14:anchorId="16E2A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2"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B4D"/>
    <w:multiLevelType w:val="hybridMultilevel"/>
    <w:tmpl w:val="E2AA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71D8"/>
    <w:multiLevelType w:val="hybridMultilevel"/>
    <w:tmpl w:val="90F45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2773F"/>
    <w:multiLevelType w:val="hybridMultilevel"/>
    <w:tmpl w:val="E34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C1A3A"/>
    <w:multiLevelType w:val="hybridMultilevel"/>
    <w:tmpl w:val="C902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97D63"/>
    <w:multiLevelType w:val="hybridMultilevel"/>
    <w:tmpl w:val="12EE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32C99"/>
    <w:multiLevelType w:val="hybridMultilevel"/>
    <w:tmpl w:val="640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4012D"/>
    <w:multiLevelType w:val="hybridMultilevel"/>
    <w:tmpl w:val="7BBC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92E52"/>
    <w:multiLevelType w:val="hybridMultilevel"/>
    <w:tmpl w:val="6D943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E622F"/>
    <w:multiLevelType w:val="hybridMultilevel"/>
    <w:tmpl w:val="213C7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06FB2"/>
    <w:multiLevelType w:val="hybridMultilevel"/>
    <w:tmpl w:val="8A267D1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F4539"/>
    <w:multiLevelType w:val="hybridMultilevel"/>
    <w:tmpl w:val="A4A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D0C"/>
    <w:multiLevelType w:val="hybridMultilevel"/>
    <w:tmpl w:val="54407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75C88"/>
    <w:multiLevelType w:val="hybridMultilevel"/>
    <w:tmpl w:val="28CC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B74BA"/>
    <w:multiLevelType w:val="hybridMultilevel"/>
    <w:tmpl w:val="C0786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82E03"/>
    <w:multiLevelType w:val="hybridMultilevel"/>
    <w:tmpl w:val="D4BA7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B81174"/>
    <w:multiLevelType w:val="hybridMultilevel"/>
    <w:tmpl w:val="6E6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02A7C"/>
    <w:multiLevelType w:val="hybridMultilevel"/>
    <w:tmpl w:val="0A00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87AFB"/>
    <w:multiLevelType w:val="hybridMultilevel"/>
    <w:tmpl w:val="479EF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E44F1"/>
    <w:multiLevelType w:val="hybridMultilevel"/>
    <w:tmpl w:val="AD9E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242DA"/>
    <w:multiLevelType w:val="hybridMultilevel"/>
    <w:tmpl w:val="0AA2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03767"/>
    <w:multiLevelType w:val="hybridMultilevel"/>
    <w:tmpl w:val="C58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B07B2"/>
    <w:multiLevelType w:val="hybridMultilevel"/>
    <w:tmpl w:val="D2D0F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46814"/>
    <w:multiLevelType w:val="hybridMultilevel"/>
    <w:tmpl w:val="1F0E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E0B52"/>
    <w:multiLevelType w:val="hybridMultilevel"/>
    <w:tmpl w:val="0816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E765B"/>
    <w:multiLevelType w:val="hybridMultilevel"/>
    <w:tmpl w:val="3C5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B1112"/>
    <w:multiLevelType w:val="hybridMultilevel"/>
    <w:tmpl w:val="1C741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CC5CFF"/>
    <w:multiLevelType w:val="hybridMultilevel"/>
    <w:tmpl w:val="E02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7503E"/>
    <w:multiLevelType w:val="hybridMultilevel"/>
    <w:tmpl w:val="2EA6F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1"/>
  </w:num>
  <w:num w:numId="4">
    <w:abstractNumId w:val="16"/>
  </w:num>
  <w:num w:numId="5">
    <w:abstractNumId w:val="17"/>
  </w:num>
  <w:num w:numId="6">
    <w:abstractNumId w:val="13"/>
  </w:num>
  <w:num w:numId="7">
    <w:abstractNumId w:val="3"/>
  </w:num>
  <w:num w:numId="8">
    <w:abstractNumId w:val="25"/>
  </w:num>
  <w:num w:numId="9">
    <w:abstractNumId w:val="22"/>
  </w:num>
  <w:num w:numId="10">
    <w:abstractNumId w:val="7"/>
  </w:num>
  <w:num w:numId="11">
    <w:abstractNumId w:val="10"/>
  </w:num>
  <w:num w:numId="12">
    <w:abstractNumId w:val="6"/>
  </w:num>
  <w:num w:numId="13">
    <w:abstractNumId w:val="12"/>
  </w:num>
  <w:num w:numId="14">
    <w:abstractNumId w:val="19"/>
  </w:num>
  <w:num w:numId="15">
    <w:abstractNumId w:val="11"/>
  </w:num>
  <w:num w:numId="16">
    <w:abstractNumId w:val="23"/>
  </w:num>
  <w:num w:numId="17">
    <w:abstractNumId w:val="8"/>
  </w:num>
  <w:num w:numId="18">
    <w:abstractNumId w:val="4"/>
  </w:num>
  <w:num w:numId="19">
    <w:abstractNumId w:val="27"/>
  </w:num>
  <w:num w:numId="20">
    <w:abstractNumId w:val="20"/>
  </w:num>
  <w:num w:numId="21">
    <w:abstractNumId w:val="9"/>
  </w:num>
  <w:num w:numId="22">
    <w:abstractNumId w:val="0"/>
  </w:num>
  <w:num w:numId="23">
    <w:abstractNumId w:val="5"/>
  </w:num>
  <w:num w:numId="24">
    <w:abstractNumId w:val="15"/>
  </w:num>
  <w:num w:numId="25">
    <w:abstractNumId w:val="2"/>
  </w:num>
  <w:num w:numId="26">
    <w:abstractNumId w:val="24"/>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B5"/>
    <w:rsid w:val="000016B2"/>
    <w:rsid w:val="00010202"/>
    <w:rsid w:val="00015F01"/>
    <w:rsid w:val="0001608E"/>
    <w:rsid w:val="00017079"/>
    <w:rsid w:val="000172A0"/>
    <w:rsid w:val="000270A7"/>
    <w:rsid w:val="0003208D"/>
    <w:rsid w:val="00032675"/>
    <w:rsid w:val="000404C0"/>
    <w:rsid w:val="00050DCF"/>
    <w:rsid w:val="0005348B"/>
    <w:rsid w:val="00053B20"/>
    <w:rsid w:val="00057366"/>
    <w:rsid w:val="00060E6D"/>
    <w:rsid w:val="00063FE1"/>
    <w:rsid w:val="0007160A"/>
    <w:rsid w:val="00073659"/>
    <w:rsid w:val="00076A5B"/>
    <w:rsid w:val="0007787F"/>
    <w:rsid w:val="000801E1"/>
    <w:rsid w:val="0008154B"/>
    <w:rsid w:val="0008371E"/>
    <w:rsid w:val="000844E4"/>
    <w:rsid w:val="00084F19"/>
    <w:rsid w:val="000937B1"/>
    <w:rsid w:val="00094471"/>
    <w:rsid w:val="00096836"/>
    <w:rsid w:val="000A062B"/>
    <w:rsid w:val="000A0D38"/>
    <w:rsid w:val="000A1954"/>
    <w:rsid w:val="000A742B"/>
    <w:rsid w:val="000B08CF"/>
    <w:rsid w:val="000C473C"/>
    <w:rsid w:val="000D0A03"/>
    <w:rsid w:val="000D41FB"/>
    <w:rsid w:val="000E0BCA"/>
    <w:rsid w:val="000E743B"/>
    <w:rsid w:val="000E7CE4"/>
    <w:rsid w:val="000F12E9"/>
    <w:rsid w:val="000F36E0"/>
    <w:rsid w:val="000F7635"/>
    <w:rsid w:val="00103F2C"/>
    <w:rsid w:val="00105CE7"/>
    <w:rsid w:val="001071F9"/>
    <w:rsid w:val="00107699"/>
    <w:rsid w:val="001111A3"/>
    <w:rsid w:val="00113559"/>
    <w:rsid w:val="00117821"/>
    <w:rsid w:val="00121949"/>
    <w:rsid w:val="00123DBF"/>
    <w:rsid w:val="0012435F"/>
    <w:rsid w:val="001310B5"/>
    <w:rsid w:val="001321ED"/>
    <w:rsid w:val="0013449D"/>
    <w:rsid w:val="00134B76"/>
    <w:rsid w:val="0013746D"/>
    <w:rsid w:val="00146BB8"/>
    <w:rsid w:val="00147E34"/>
    <w:rsid w:val="00150366"/>
    <w:rsid w:val="00152F86"/>
    <w:rsid w:val="00155939"/>
    <w:rsid w:val="001560A0"/>
    <w:rsid w:val="00156D7B"/>
    <w:rsid w:val="00164F27"/>
    <w:rsid w:val="0017310E"/>
    <w:rsid w:val="001731CF"/>
    <w:rsid w:val="00177647"/>
    <w:rsid w:val="001809C8"/>
    <w:rsid w:val="00185EFB"/>
    <w:rsid w:val="001864F5"/>
    <w:rsid w:val="0019002E"/>
    <w:rsid w:val="001917C9"/>
    <w:rsid w:val="001923AF"/>
    <w:rsid w:val="00197442"/>
    <w:rsid w:val="001A019F"/>
    <w:rsid w:val="001B2D8D"/>
    <w:rsid w:val="001B62FF"/>
    <w:rsid w:val="001B7201"/>
    <w:rsid w:val="001C0FE8"/>
    <w:rsid w:val="001C73EE"/>
    <w:rsid w:val="001D062C"/>
    <w:rsid w:val="001D25EA"/>
    <w:rsid w:val="001D345F"/>
    <w:rsid w:val="001D51D9"/>
    <w:rsid w:val="001E046F"/>
    <w:rsid w:val="001E4636"/>
    <w:rsid w:val="001F09CE"/>
    <w:rsid w:val="001F1E62"/>
    <w:rsid w:val="0020106E"/>
    <w:rsid w:val="00212399"/>
    <w:rsid w:val="00215A88"/>
    <w:rsid w:val="002216C2"/>
    <w:rsid w:val="002232A3"/>
    <w:rsid w:val="00223FC3"/>
    <w:rsid w:val="00230D84"/>
    <w:rsid w:val="00242557"/>
    <w:rsid w:val="00262AF2"/>
    <w:rsid w:val="002649B7"/>
    <w:rsid w:val="00272B11"/>
    <w:rsid w:val="00277F33"/>
    <w:rsid w:val="00282A5E"/>
    <w:rsid w:val="00283DCB"/>
    <w:rsid w:val="00283FEC"/>
    <w:rsid w:val="00284028"/>
    <w:rsid w:val="00290C5F"/>
    <w:rsid w:val="002915AE"/>
    <w:rsid w:val="0029390F"/>
    <w:rsid w:val="00297ABA"/>
    <w:rsid w:val="002B06F0"/>
    <w:rsid w:val="002B3333"/>
    <w:rsid w:val="002C14A4"/>
    <w:rsid w:val="002C45F7"/>
    <w:rsid w:val="002C5C5A"/>
    <w:rsid w:val="002D016E"/>
    <w:rsid w:val="002D1F42"/>
    <w:rsid w:val="002D22B5"/>
    <w:rsid w:val="00301019"/>
    <w:rsid w:val="00313C56"/>
    <w:rsid w:val="003141F4"/>
    <w:rsid w:val="003143CA"/>
    <w:rsid w:val="00320364"/>
    <w:rsid w:val="00330784"/>
    <w:rsid w:val="003341A5"/>
    <w:rsid w:val="00334D92"/>
    <w:rsid w:val="003351EC"/>
    <w:rsid w:val="00335A33"/>
    <w:rsid w:val="00345FE0"/>
    <w:rsid w:val="00346BE1"/>
    <w:rsid w:val="0035027F"/>
    <w:rsid w:val="00350530"/>
    <w:rsid w:val="00352B73"/>
    <w:rsid w:val="00354799"/>
    <w:rsid w:val="00355C4A"/>
    <w:rsid w:val="00355F6A"/>
    <w:rsid w:val="003572BD"/>
    <w:rsid w:val="003624ED"/>
    <w:rsid w:val="0036337A"/>
    <w:rsid w:val="0036599D"/>
    <w:rsid w:val="00372001"/>
    <w:rsid w:val="00373C64"/>
    <w:rsid w:val="00385C1A"/>
    <w:rsid w:val="00390627"/>
    <w:rsid w:val="00391500"/>
    <w:rsid w:val="00393919"/>
    <w:rsid w:val="00395F47"/>
    <w:rsid w:val="003A066E"/>
    <w:rsid w:val="003A2824"/>
    <w:rsid w:val="003A3902"/>
    <w:rsid w:val="003A772D"/>
    <w:rsid w:val="003B6482"/>
    <w:rsid w:val="003C3CBF"/>
    <w:rsid w:val="003C7449"/>
    <w:rsid w:val="003D2B5C"/>
    <w:rsid w:val="003E0B58"/>
    <w:rsid w:val="003E49D6"/>
    <w:rsid w:val="003F3941"/>
    <w:rsid w:val="003F3B6F"/>
    <w:rsid w:val="004063A5"/>
    <w:rsid w:val="004226EB"/>
    <w:rsid w:val="00427422"/>
    <w:rsid w:val="004426B4"/>
    <w:rsid w:val="00453231"/>
    <w:rsid w:val="00454DD1"/>
    <w:rsid w:val="00454F10"/>
    <w:rsid w:val="00461F13"/>
    <w:rsid w:val="00466C4A"/>
    <w:rsid w:val="0046736C"/>
    <w:rsid w:val="00467D21"/>
    <w:rsid w:val="00470B56"/>
    <w:rsid w:val="00474AC2"/>
    <w:rsid w:val="00475A2E"/>
    <w:rsid w:val="00477135"/>
    <w:rsid w:val="00477298"/>
    <w:rsid w:val="00493162"/>
    <w:rsid w:val="004A451B"/>
    <w:rsid w:val="004B1353"/>
    <w:rsid w:val="004B183A"/>
    <w:rsid w:val="004B314E"/>
    <w:rsid w:val="004B7492"/>
    <w:rsid w:val="004C0244"/>
    <w:rsid w:val="004C2783"/>
    <w:rsid w:val="004E2395"/>
    <w:rsid w:val="004F335B"/>
    <w:rsid w:val="004F551C"/>
    <w:rsid w:val="0050252E"/>
    <w:rsid w:val="0050351E"/>
    <w:rsid w:val="0052065A"/>
    <w:rsid w:val="005219CF"/>
    <w:rsid w:val="00521DA6"/>
    <w:rsid w:val="00532862"/>
    <w:rsid w:val="0053654A"/>
    <w:rsid w:val="00540466"/>
    <w:rsid w:val="005410DA"/>
    <w:rsid w:val="00541197"/>
    <w:rsid w:val="005416E0"/>
    <w:rsid w:val="00542C54"/>
    <w:rsid w:val="00544352"/>
    <w:rsid w:val="00550979"/>
    <w:rsid w:val="00552753"/>
    <w:rsid w:val="005632EC"/>
    <w:rsid w:val="00565742"/>
    <w:rsid w:val="0056770C"/>
    <w:rsid w:val="00570CCD"/>
    <w:rsid w:val="00582F14"/>
    <w:rsid w:val="00585A8B"/>
    <w:rsid w:val="00587F73"/>
    <w:rsid w:val="005909D6"/>
    <w:rsid w:val="005948A3"/>
    <w:rsid w:val="005A0482"/>
    <w:rsid w:val="005A5130"/>
    <w:rsid w:val="005A6D54"/>
    <w:rsid w:val="005B3BA8"/>
    <w:rsid w:val="005B4287"/>
    <w:rsid w:val="005B4F06"/>
    <w:rsid w:val="005B6ACB"/>
    <w:rsid w:val="005B7503"/>
    <w:rsid w:val="005C3722"/>
    <w:rsid w:val="005C3F8C"/>
    <w:rsid w:val="005C5DD0"/>
    <w:rsid w:val="005D0765"/>
    <w:rsid w:val="005E24C9"/>
    <w:rsid w:val="005E2E7D"/>
    <w:rsid w:val="00600F1E"/>
    <w:rsid w:val="00601B03"/>
    <w:rsid w:val="006054F6"/>
    <w:rsid w:val="006219BB"/>
    <w:rsid w:val="00625B35"/>
    <w:rsid w:val="00627C91"/>
    <w:rsid w:val="00633D6E"/>
    <w:rsid w:val="00637AFF"/>
    <w:rsid w:val="0064643B"/>
    <w:rsid w:val="0065236C"/>
    <w:rsid w:val="006524EE"/>
    <w:rsid w:val="0065385E"/>
    <w:rsid w:val="006543CC"/>
    <w:rsid w:val="0065481C"/>
    <w:rsid w:val="00657FA8"/>
    <w:rsid w:val="00663549"/>
    <w:rsid w:val="00663C92"/>
    <w:rsid w:val="00664FEB"/>
    <w:rsid w:val="0066521C"/>
    <w:rsid w:val="0066591E"/>
    <w:rsid w:val="00667D91"/>
    <w:rsid w:val="00670BF3"/>
    <w:rsid w:val="00672B26"/>
    <w:rsid w:val="00681E7E"/>
    <w:rsid w:val="00685405"/>
    <w:rsid w:val="006903E2"/>
    <w:rsid w:val="006A26D7"/>
    <w:rsid w:val="006A37E8"/>
    <w:rsid w:val="006A4725"/>
    <w:rsid w:val="006A56D7"/>
    <w:rsid w:val="006B1EC4"/>
    <w:rsid w:val="006B20DE"/>
    <w:rsid w:val="006B31A1"/>
    <w:rsid w:val="006B403F"/>
    <w:rsid w:val="006B528F"/>
    <w:rsid w:val="006B6834"/>
    <w:rsid w:val="006B7AE5"/>
    <w:rsid w:val="006C112A"/>
    <w:rsid w:val="006C5699"/>
    <w:rsid w:val="006D1156"/>
    <w:rsid w:val="006D190B"/>
    <w:rsid w:val="006D1AEF"/>
    <w:rsid w:val="006D3D09"/>
    <w:rsid w:val="006D5A42"/>
    <w:rsid w:val="006E032D"/>
    <w:rsid w:val="006E5BB0"/>
    <w:rsid w:val="006F0139"/>
    <w:rsid w:val="006F28EE"/>
    <w:rsid w:val="006F445F"/>
    <w:rsid w:val="00700973"/>
    <w:rsid w:val="00701263"/>
    <w:rsid w:val="00702D56"/>
    <w:rsid w:val="007042C2"/>
    <w:rsid w:val="0070457E"/>
    <w:rsid w:val="00704EAF"/>
    <w:rsid w:val="007107AA"/>
    <w:rsid w:val="007108D3"/>
    <w:rsid w:val="00710A9A"/>
    <w:rsid w:val="00711F32"/>
    <w:rsid w:val="007170B7"/>
    <w:rsid w:val="00720244"/>
    <w:rsid w:val="0073175A"/>
    <w:rsid w:val="00731966"/>
    <w:rsid w:val="00733903"/>
    <w:rsid w:val="00735AF6"/>
    <w:rsid w:val="00746109"/>
    <w:rsid w:val="00747752"/>
    <w:rsid w:val="00752C59"/>
    <w:rsid w:val="00753FAA"/>
    <w:rsid w:val="00756A32"/>
    <w:rsid w:val="00757D4A"/>
    <w:rsid w:val="00761D62"/>
    <w:rsid w:val="0076253F"/>
    <w:rsid w:val="007627B2"/>
    <w:rsid w:val="007676C3"/>
    <w:rsid w:val="007823A4"/>
    <w:rsid w:val="00796F4D"/>
    <w:rsid w:val="00797E76"/>
    <w:rsid w:val="007B0755"/>
    <w:rsid w:val="007C1B35"/>
    <w:rsid w:val="007C59BE"/>
    <w:rsid w:val="007D09DD"/>
    <w:rsid w:val="007D21A2"/>
    <w:rsid w:val="007D3B97"/>
    <w:rsid w:val="007D3CAA"/>
    <w:rsid w:val="007D3E53"/>
    <w:rsid w:val="007D4740"/>
    <w:rsid w:val="007D5DF8"/>
    <w:rsid w:val="007E031D"/>
    <w:rsid w:val="007E1097"/>
    <w:rsid w:val="007E1734"/>
    <w:rsid w:val="007E7A6F"/>
    <w:rsid w:val="007F1CA2"/>
    <w:rsid w:val="007F5696"/>
    <w:rsid w:val="00802052"/>
    <w:rsid w:val="0080249C"/>
    <w:rsid w:val="00802B86"/>
    <w:rsid w:val="00804390"/>
    <w:rsid w:val="008171D2"/>
    <w:rsid w:val="00820FE9"/>
    <w:rsid w:val="00822C82"/>
    <w:rsid w:val="0083185F"/>
    <w:rsid w:val="00835434"/>
    <w:rsid w:val="00835E66"/>
    <w:rsid w:val="008379B7"/>
    <w:rsid w:val="008526BF"/>
    <w:rsid w:val="0085296C"/>
    <w:rsid w:val="00854046"/>
    <w:rsid w:val="00854520"/>
    <w:rsid w:val="008708B6"/>
    <w:rsid w:val="008727BD"/>
    <w:rsid w:val="00882579"/>
    <w:rsid w:val="0088623E"/>
    <w:rsid w:val="0089424F"/>
    <w:rsid w:val="0089764A"/>
    <w:rsid w:val="008B53A3"/>
    <w:rsid w:val="008B560B"/>
    <w:rsid w:val="008B6A37"/>
    <w:rsid w:val="008C109C"/>
    <w:rsid w:val="008D2D7E"/>
    <w:rsid w:val="008D6783"/>
    <w:rsid w:val="008D7EC5"/>
    <w:rsid w:val="008E13BF"/>
    <w:rsid w:val="008F38CD"/>
    <w:rsid w:val="008F4519"/>
    <w:rsid w:val="0090106C"/>
    <w:rsid w:val="009027D9"/>
    <w:rsid w:val="00906517"/>
    <w:rsid w:val="0090699A"/>
    <w:rsid w:val="0091744A"/>
    <w:rsid w:val="0092126D"/>
    <w:rsid w:val="00925475"/>
    <w:rsid w:val="009274C5"/>
    <w:rsid w:val="00927BEB"/>
    <w:rsid w:val="00936A1B"/>
    <w:rsid w:val="00940305"/>
    <w:rsid w:val="00941D62"/>
    <w:rsid w:val="0094283D"/>
    <w:rsid w:val="00944AA4"/>
    <w:rsid w:val="00952A41"/>
    <w:rsid w:val="00955BFB"/>
    <w:rsid w:val="009561BB"/>
    <w:rsid w:val="00956FCF"/>
    <w:rsid w:val="009578C7"/>
    <w:rsid w:val="00967602"/>
    <w:rsid w:val="00970F5F"/>
    <w:rsid w:val="00976E20"/>
    <w:rsid w:val="00985EAF"/>
    <w:rsid w:val="00987472"/>
    <w:rsid w:val="0098756A"/>
    <w:rsid w:val="0099265F"/>
    <w:rsid w:val="009A0A11"/>
    <w:rsid w:val="009A10AD"/>
    <w:rsid w:val="009A314C"/>
    <w:rsid w:val="009A3380"/>
    <w:rsid w:val="009A6333"/>
    <w:rsid w:val="009B6382"/>
    <w:rsid w:val="009B6988"/>
    <w:rsid w:val="009C3C8B"/>
    <w:rsid w:val="009D019E"/>
    <w:rsid w:val="009D0AE6"/>
    <w:rsid w:val="009D383D"/>
    <w:rsid w:val="009E0834"/>
    <w:rsid w:val="009E1066"/>
    <w:rsid w:val="009E65A0"/>
    <w:rsid w:val="009F4389"/>
    <w:rsid w:val="00A003C3"/>
    <w:rsid w:val="00A02645"/>
    <w:rsid w:val="00A0362F"/>
    <w:rsid w:val="00A14614"/>
    <w:rsid w:val="00A15A6E"/>
    <w:rsid w:val="00A1613F"/>
    <w:rsid w:val="00A21546"/>
    <w:rsid w:val="00A22BEA"/>
    <w:rsid w:val="00A25015"/>
    <w:rsid w:val="00A3089E"/>
    <w:rsid w:val="00A35525"/>
    <w:rsid w:val="00A43ABD"/>
    <w:rsid w:val="00A44E42"/>
    <w:rsid w:val="00A45EB5"/>
    <w:rsid w:val="00A51B11"/>
    <w:rsid w:val="00A52DAE"/>
    <w:rsid w:val="00A630D8"/>
    <w:rsid w:val="00A66CFC"/>
    <w:rsid w:val="00A71BCF"/>
    <w:rsid w:val="00A823CF"/>
    <w:rsid w:val="00A83166"/>
    <w:rsid w:val="00A8462C"/>
    <w:rsid w:val="00A906E8"/>
    <w:rsid w:val="00A96E07"/>
    <w:rsid w:val="00A97083"/>
    <w:rsid w:val="00AA15CA"/>
    <w:rsid w:val="00AA167B"/>
    <w:rsid w:val="00AA302B"/>
    <w:rsid w:val="00AA3F35"/>
    <w:rsid w:val="00AA687A"/>
    <w:rsid w:val="00AB1157"/>
    <w:rsid w:val="00AB3157"/>
    <w:rsid w:val="00AB7976"/>
    <w:rsid w:val="00AC64A4"/>
    <w:rsid w:val="00AD52A6"/>
    <w:rsid w:val="00AD6A54"/>
    <w:rsid w:val="00AD7A56"/>
    <w:rsid w:val="00AE62C3"/>
    <w:rsid w:val="00AF4D7B"/>
    <w:rsid w:val="00AF625D"/>
    <w:rsid w:val="00B023BF"/>
    <w:rsid w:val="00B07326"/>
    <w:rsid w:val="00B1332F"/>
    <w:rsid w:val="00B1384B"/>
    <w:rsid w:val="00B14C80"/>
    <w:rsid w:val="00B275E7"/>
    <w:rsid w:val="00B325BD"/>
    <w:rsid w:val="00B40C1F"/>
    <w:rsid w:val="00B444F6"/>
    <w:rsid w:val="00B45018"/>
    <w:rsid w:val="00B46B8C"/>
    <w:rsid w:val="00B5073D"/>
    <w:rsid w:val="00B51B6E"/>
    <w:rsid w:val="00B5214F"/>
    <w:rsid w:val="00B55624"/>
    <w:rsid w:val="00B5711B"/>
    <w:rsid w:val="00B57316"/>
    <w:rsid w:val="00B6014B"/>
    <w:rsid w:val="00B60F8B"/>
    <w:rsid w:val="00B62827"/>
    <w:rsid w:val="00B62956"/>
    <w:rsid w:val="00B669DE"/>
    <w:rsid w:val="00B70DE6"/>
    <w:rsid w:val="00B71E0E"/>
    <w:rsid w:val="00B74DCE"/>
    <w:rsid w:val="00B82028"/>
    <w:rsid w:val="00B93E85"/>
    <w:rsid w:val="00B975F4"/>
    <w:rsid w:val="00BA4DE7"/>
    <w:rsid w:val="00BB05A0"/>
    <w:rsid w:val="00BB127D"/>
    <w:rsid w:val="00BB2D28"/>
    <w:rsid w:val="00BC0D5B"/>
    <w:rsid w:val="00BC4B5F"/>
    <w:rsid w:val="00BD52FE"/>
    <w:rsid w:val="00BD6ACD"/>
    <w:rsid w:val="00BD6FB2"/>
    <w:rsid w:val="00BD6FB8"/>
    <w:rsid w:val="00BD7B01"/>
    <w:rsid w:val="00BE1896"/>
    <w:rsid w:val="00BE31E4"/>
    <w:rsid w:val="00BE55B8"/>
    <w:rsid w:val="00C01F60"/>
    <w:rsid w:val="00C06200"/>
    <w:rsid w:val="00C07C82"/>
    <w:rsid w:val="00C14E44"/>
    <w:rsid w:val="00C17FF7"/>
    <w:rsid w:val="00C24B0C"/>
    <w:rsid w:val="00C2718D"/>
    <w:rsid w:val="00C31962"/>
    <w:rsid w:val="00C32D9E"/>
    <w:rsid w:val="00C332E0"/>
    <w:rsid w:val="00C3692B"/>
    <w:rsid w:val="00C37EB3"/>
    <w:rsid w:val="00C44702"/>
    <w:rsid w:val="00C4748C"/>
    <w:rsid w:val="00C540FC"/>
    <w:rsid w:val="00C551C8"/>
    <w:rsid w:val="00C568E9"/>
    <w:rsid w:val="00C5743F"/>
    <w:rsid w:val="00C669ED"/>
    <w:rsid w:val="00C727E7"/>
    <w:rsid w:val="00C745FA"/>
    <w:rsid w:val="00C830F2"/>
    <w:rsid w:val="00C90045"/>
    <w:rsid w:val="00C930D0"/>
    <w:rsid w:val="00CA29CC"/>
    <w:rsid w:val="00CB1D54"/>
    <w:rsid w:val="00CB7802"/>
    <w:rsid w:val="00CB7DB3"/>
    <w:rsid w:val="00CC1C91"/>
    <w:rsid w:val="00CC25B5"/>
    <w:rsid w:val="00CC27DF"/>
    <w:rsid w:val="00CC4DE3"/>
    <w:rsid w:val="00CD099C"/>
    <w:rsid w:val="00CD59EF"/>
    <w:rsid w:val="00CF17E2"/>
    <w:rsid w:val="00CF2205"/>
    <w:rsid w:val="00CF365D"/>
    <w:rsid w:val="00CF3DF0"/>
    <w:rsid w:val="00CF586E"/>
    <w:rsid w:val="00CF6A88"/>
    <w:rsid w:val="00D05FD7"/>
    <w:rsid w:val="00D2193D"/>
    <w:rsid w:val="00D222F8"/>
    <w:rsid w:val="00D273C5"/>
    <w:rsid w:val="00D32985"/>
    <w:rsid w:val="00D33484"/>
    <w:rsid w:val="00D33989"/>
    <w:rsid w:val="00D35408"/>
    <w:rsid w:val="00D41C19"/>
    <w:rsid w:val="00D47E72"/>
    <w:rsid w:val="00D5011E"/>
    <w:rsid w:val="00D64371"/>
    <w:rsid w:val="00D675EE"/>
    <w:rsid w:val="00D7214C"/>
    <w:rsid w:val="00D7563E"/>
    <w:rsid w:val="00D766CE"/>
    <w:rsid w:val="00D77AE3"/>
    <w:rsid w:val="00DA0334"/>
    <w:rsid w:val="00DA4010"/>
    <w:rsid w:val="00DB26B0"/>
    <w:rsid w:val="00DB27BD"/>
    <w:rsid w:val="00DB5392"/>
    <w:rsid w:val="00DC6B6F"/>
    <w:rsid w:val="00DC6E45"/>
    <w:rsid w:val="00DD59A0"/>
    <w:rsid w:val="00DD73AA"/>
    <w:rsid w:val="00DE0A10"/>
    <w:rsid w:val="00DE516A"/>
    <w:rsid w:val="00DE7687"/>
    <w:rsid w:val="00DF04E7"/>
    <w:rsid w:val="00E0038A"/>
    <w:rsid w:val="00E01CDE"/>
    <w:rsid w:val="00E03C39"/>
    <w:rsid w:val="00E104A8"/>
    <w:rsid w:val="00E15B63"/>
    <w:rsid w:val="00E258DB"/>
    <w:rsid w:val="00E27166"/>
    <w:rsid w:val="00E32795"/>
    <w:rsid w:val="00E33D12"/>
    <w:rsid w:val="00E377AF"/>
    <w:rsid w:val="00E41E5E"/>
    <w:rsid w:val="00E44FBA"/>
    <w:rsid w:val="00E503CF"/>
    <w:rsid w:val="00E539E2"/>
    <w:rsid w:val="00E61BF3"/>
    <w:rsid w:val="00E63A25"/>
    <w:rsid w:val="00E815D5"/>
    <w:rsid w:val="00E84422"/>
    <w:rsid w:val="00E85432"/>
    <w:rsid w:val="00E86D4B"/>
    <w:rsid w:val="00E9677B"/>
    <w:rsid w:val="00EA0F9D"/>
    <w:rsid w:val="00EA1A94"/>
    <w:rsid w:val="00EB2B85"/>
    <w:rsid w:val="00EB30B0"/>
    <w:rsid w:val="00EB49A5"/>
    <w:rsid w:val="00EB66A5"/>
    <w:rsid w:val="00EC39CB"/>
    <w:rsid w:val="00EC40F0"/>
    <w:rsid w:val="00EC4BBF"/>
    <w:rsid w:val="00EC5862"/>
    <w:rsid w:val="00EC5979"/>
    <w:rsid w:val="00EC5FD6"/>
    <w:rsid w:val="00ED50C5"/>
    <w:rsid w:val="00ED5691"/>
    <w:rsid w:val="00EE4507"/>
    <w:rsid w:val="00EE79B2"/>
    <w:rsid w:val="00EF0062"/>
    <w:rsid w:val="00EF100D"/>
    <w:rsid w:val="00EF13DB"/>
    <w:rsid w:val="00EF447B"/>
    <w:rsid w:val="00F00F10"/>
    <w:rsid w:val="00F0403F"/>
    <w:rsid w:val="00F0731C"/>
    <w:rsid w:val="00F07D39"/>
    <w:rsid w:val="00F12CAF"/>
    <w:rsid w:val="00F155E0"/>
    <w:rsid w:val="00F16E25"/>
    <w:rsid w:val="00F17398"/>
    <w:rsid w:val="00F23BCC"/>
    <w:rsid w:val="00F24AF2"/>
    <w:rsid w:val="00F26301"/>
    <w:rsid w:val="00F275C1"/>
    <w:rsid w:val="00F30E5E"/>
    <w:rsid w:val="00F34DBE"/>
    <w:rsid w:val="00F363ED"/>
    <w:rsid w:val="00F36F70"/>
    <w:rsid w:val="00F42435"/>
    <w:rsid w:val="00F43FD5"/>
    <w:rsid w:val="00F45500"/>
    <w:rsid w:val="00F52E7E"/>
    <w:rsid w:val="00F55110"/>
    <w:rsid w:val="00F551E8"/>
    <w:rsid w:val="00F55C4D"/>
    <w:rsid w:val="00F57518"/>
    <w:rsid w:val="00F61564"/>
    <w:rsid w:val="00F61D0C"/>
    <w:rsid w:val="00F64A66"/>
    <w:rsid w:val="00F65FDE"/>
    <w:rsid w:val="00F67E22"/>
    <w:rsid w:val="00F703F1"/>
    <w:rsid w:val="00F70F78"/>
    <w:rsid w:val="00F7726E"/>
    <w:rsid w:val="00F81C67"/>
    <w:rsid w:val="00F84D4A"/>
    <w:rsid w:val="00F84FB9"/>
    <w:rsid w:val="00F85E6A"/>
    <w:rsid w:val="00FA4FAC"/>
    <w:rsid w:val="00FA72D0"/>
    <w:rsid w:val="00FC1661"/>
    <w:rsid w:val="00FC2274"/>
    <w:rsid w:val="00FC4BD2"/>
    <w:rsid w:val="00FD3FF1"/>
    <w:rsid w:val="00FE0F9A"/>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44272E"/>
  <w15:chartTrackingRefBased/>
  <w15:docId w15:val="{4E547821-7CFC-4319-9A1D-300C8008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96C"/>
    <w:pPr>
      <w:tabs>
        <w:tab w:val="center" w:pos="4320"/>
        <w:tab w:val="right" w:pos="8640"/>
      </w:tabs>
    </w:pPr>
  </w:style>
  <w:style w:type="character" w:styleId="PageNumber">
    <w:name w:val="page number"/>
    <w:basedOn w:val="DefaultParagraphFont"/>
    <w:rsid w:val="0085296C"/>
  </w:style>
  <w:style w:type="paragraph" w:styleId="FootnoteText">
    <w:name w:val="footnote text"/>
    <w:basedOn w:val="Normal"/>
    <w:link w:val="FootnoteTextChar"/>
    <w:rsid w:val="000A1954"/>
    <w:rPr>
      <w:sz w:val="20"/>
      <w:szCs w:val="20"/>
    </w:rPr>
  </w:style>
  <w:style w:type="character" w:customStyle="1" w:styleId="FootnoteTextChar">
    <w:name w:val="Footnote Text Char"/>
    <w:link w:val="FootnoteText"/>
    <w:rsid w:val="000A1954"/>
    <w:rPr>
      <w:rFonts w:ascii="Book Antiqua" w:hAnsi="Book Antiqua"/>
      <w:lang w:val="en-US" w:eastAsia="en-US" w:bidi="ar-SA"/>
    </w:rPr>
  </w:style>
  <w:style w:type="character" w:styleId="FootnoteReference">
    <w:name w:val="footnote reference"/>
    <w:rsid w:val="000A1954"/>
    <w:rPr>
      <w:vertAlign w:val="superscript"/>
    </w:rPr>
  </w:style>
  <w:style w:type="character" w:styleId="Hyperlink">
    <w:name w:val="Hyperlink"/>
    <w:unhideWhenUsed/>
    <w:rsid w:val="000A1954"/>
    <w:rPr>
      <w:color w:val="0000FF"/>
      <w:u w:val="single"/>
    </w:rPr>
  </w:style>
  <w:style w:type="paragraph" w:styleId="ListParagraph">
    <w:name w:val="List Paragraph"/>
    <w:basedOn w:val="Normal"/>
    <w:uiPriority w:val="34"/>
    <w:qFormat/>
    <w:rsid w:val="0005348B"/>
    <w:pPr>
      <w:ind w:left="720"/>
    </w:pPr>
  </w:style>
  <w:style w:type="paragraph" w:styleId="BalloonText">
    <w:name w:val="Balloon Text"/>
    <w:basedOn w:val="Normal"/>
    <w:link w:val="BalloonTextChar"/>
    <w:rsid w:val="000A742B"/>
    <w:rPr>
      <w:rFonts w:ascii="Tahoma" w:hAnsi="Tahoma" w:cs="Tahoma"/>
      <w:sz w:val="16"/>
      <w:szCs w:val="16"/>
    </w:rPr>
  </w:style>
  <w:style w:type="character" w:customStyle="1" w:styleId="BalloonTextChar">
    <w:name w:val="Balloon Text Char"/>
    <w:link w:val="BalloonText"/>
    <w:rsid w:val="000A742B"/>
    <w:rPr>
      <w:rFonts w:ascii="Tahoma" w:hAnsi="Tahoma" w:cs="Tahoma"/>
      <w:sz w:val="16"/>
      <w:szCs w:val="16"/>
    </w:rPr>
  </w:style>
  <w:style w:type="character" w:styleId="CommentReference">
    <w:name w:val="annotation reference"/>
    <w:uiPriority w:val="99"/>
    <w:unhideWhenUsed/>
    <w:rsid w:val="00906517"/>
    <w:rPr>
      <w:sz w:val="16"/>
      <w:szCs w:val="16"/>
    </w:rPr>
  </w:style>
  <w:style w:type="paragraph" w:styleId="CommentText">
    <w:name w:val="annotation text"/>
    <w:basedOn w:val="Normal"/>
    <w:link w:val="CommentTextChar"/>
    <w:uiPriority w:val="99"/>
    <w:unhideWhenUsed/>
    <w:rsid w:val="00906517"/>
    <w:rPr>
      <w:rFonts w:ascii="Times New Roman" w:hAnsi="Times New Roman"/>
      <w:sz w:val="20"/>
      <w:szCs w:val="20"/>
    </w:rPr>
  </w:style>
  <w:style w:type="character" w:customStyle="1" w:styleId="CommentTextChar">
    <w:name w:val="Comment Text Char"/>
    <w:basedOn w:val="DefaultParagraphFont"/>
    <w:link w:val="CommentText"/>
    <w:uiPriority w:val="99"/>
    <w:rsid w:val="00906517"/>
  </w:style>
  <w:style w:type="paragraph" w:styleId="CommentSubject">
    <w:name w:val="annotation subject"/>
    <w:basedOn w:val="CommentText"/>
    <w:next w:val="CommentText"/>
    <w:link w:val="CommentSubjectChar"/>
    <w:rsid w:val="00BC4B5F"/>
    <w:rPr>
      <w:rFonts w:ascii="Book Antiqua" w:hAnsi="Book Antiqua"/>
      <w:b/>
      <w:bCs/>
    </w:rPr>
  </w:style>
  <w:style w:type="character" w:customStyle="1" w:styleId="CommentSubjectChar">
    <w:name w:val="Comment Subject Char"/>
    <w:link w:val="CommentSubject"/>
    <w:rsid w:val="00BC4B5F"/>
    <w:rPr>
      <w:rFonts w:ascii="Book Antiqua" w:hAnsi="Book Antiqua"/>
      <w:b/>
      <w:bCs/>
    </w:rPr>
  </w:style>
  <w:style w:type="character" w:styleId="FollowedHyperlink">
    <w:name w:val="FollowedHyperlink"/>
    <w:basedOn w:val="DefaultParagraphFont"/>
    <w:rsid w:val="00B82028"/>
    <w:rPr>
      <w:color w:val="954F72" w:themeColor="followedHyperlink"/>
      <w:u w:val="single"/>
    </w:rPr>
  </w:style>
  <w:style w:type="paragraph" w:styleId="Revision">
    <w:name w:val="Revision"/>
    <w:hidden/>
    <w:uiPriority w:val="99"/>
    <w:semiHidden/>
    <w:rsid w:val="00454F10"/>
    <w:rPr>
      <w:rFonts w:ascii="Book Antiqua" w:hAnsi="Book Antiqua"/>
      <w:sz w:val="22"/>
      <w:szCs w:val="24"/>
    </w:rPr>
  </w:style>
  <w:style w:type="paragraph" w:styleId="Header">
    <w:name w:val="header"/>
    <w:basedOn w:val="Normal"/>
    <w:link w:val="HeaderChar"/>
    <w:rsid w:val="00F61564"/>
    <w:pPr>
      <w:tabs>
        <w:tab w:val="center" w:pos="4680"/>
        <w:tab w:val="right" w:pos="9360"/>
      </w:tabs>
    </w:pPr>
  </w:style>
  <w:style w:type="character" w:customStyle="1" w:styleId="HeaderChar">
    <w:name w:val="Header Char"/>
    <w:basedOn w:val="DefaultParagraphFont"/>
    <w:link w:val="Header"/>
    <w:rsid w:val="00F61564"/>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025C-1079-40D8-91B1-9D4AE4E4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1356</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PREAMBLE</vt:lpstr>
    </vt:vector>
  </TitlesOfParts>
  <Company>Hewlett-Packard</Company>
  <LinksUpToDate>false</LinksUpToDate>
  <CharactersWithSpaces>9304</CharactersWithSpaces>
  <SharedDoc>false</SharedDoc>
  <HLinks>
    <vt:vector size="6" baseType="variant">
      <vt:variant>
        <vt:i4>4653061</vt:i4>
      </vt:variant>
      <vt:variant>
        <vt:i4>0</vt:i4>
      </vt:variant>
      <vt:variant>
        <vt:i4>0</vt:i4>
      </vt:variant>
      <vt:variant>
        <vt:i4>5</vt:i4>
      </vt:variant>
      <vt:variant>
        <vt:lpwstr>http://www.catholicnh.org/assets/Documents/Parish/Guidelines-FuneralsCremationBurials.pdf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smcmanis</dc:creator>
  <cp:keywords/>
  <cp:lastModifiedBy>Gabert, David</cp:lastModifiedBy>
  <cp:revision>5</cp:revision>
  <cp:lastPrinted>2021-04-30T16:29:00Z</cp:lastPrinted>
  <dcterms:created xsi:type="dcterms:W3CDTF">2022-01-14T19:35:00Z</dcterms:created>
  <dcterms:modified xsi:type="dcterms:W3CDTF">2022-01-19T19:27:00Z</dcterms:modified>
</cp:coreProperties>
</file>